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8D21" w14:textId="77777777" w:rsidR="00D66541" w:rsidRPr="00D66541" w:rsidRDefault="00D66541" w:rsidP="00D66541">
      <w:pPr>
        <w:spacing w:before="100" w:beforeAutospacing="1" w:after="100" w:afterAutospacing="1" w:line="240" w:lineRule="auto"/>
        <w:outlineLvl w:val="1"/>
        <w:rPr>
          <w:rFonts w:eastAsia="Times New Roman" w:cstheme="minorHAnsi"/>
          <w:b/>
          <w:bCs/>
          <w:lang w:eastAsia="en-IN"/>
        </w:rPr>
      </w:pPr>
      <w:r w:rsidRPr="00D66541">
        <w:rPr>
          <w:rFonts w:eastAsia="Times New Roman" w:cstheme="minorHAnsi"/>
          <w:b/>
          <w:bCs/>
          <w:highlight w:val="yellow"/>
          <w:lang w:eastAsia="en-IN"/>
        </w:rPr>
        <w:t>Project Resources</w:t>
      </w:r>
    </w:p>
    <w:p w14:paraId="25E9EFA0" w14:textId="7FBCD556" w:rsidR="00D66541" w:rsidRPr="00D66541" w:rsidRDefault="00D66541" w:rsidP="00D66541">
      <w:pPr>
        <w:numPr>
          <w:ilvl w:val="0"/>
          <w:numId w:val="1"/>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K8s is a self-service platform that enables to run applications on the designated isolated environments.</w:t>
      </w:r>
    </w:p>
    <w:p w14:paraId="1A9AA64B" w14:textId="77777777" w:rsidR="00D66541" w:rsidRPr="00D66541" w:rsidRDefault="00D66541" w:rsidP="00D66541">
      <w:pPr>
        <w:numPr>
          <w:ilvl w:val="0"/>
          <w:numId w:val="1"/>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However, working a shared multi-tenanted platform also requires the presence of specific boundaries to control units to prevent some users/pods consuming all the resources of the platform</w:t>
      </w:r>
    </w:p>
    <w:p w14:paraId="39EA4491" w14:textId="77777777" w:rsidR="00D66541" w:rsidRPr="00D66541" w:rsidRDefault="00D66541" w:rsidP="00D66541">
      <w:pPr>
        <w:numPr>
          <w:ilvl w:val="0"/>
          <w:numId w:val="1"/>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One such tool is </w:t>
      </w:r>
      <w:proofErr w:type="spellStart"/>
      <w:r w:rsidRPr="00D66541">
        <w:rPr>
          <w:rFonts w:eastAsia="Times New Roman" w:cstheme="minorHAnsi"/>
          <w:lang w:eastAsia="en-IN"/>
        </w:rPr>
        <w:t>ResourceQuota</w:t>
      </w:r>
      <w:proofErr w:type="spellEnd"/>
      <w:r w:rsidRPr="00D66541">
        <w:rPr>
          <w:rFonts w:eastAsia="Times New Roman" w:cstheme="minorHAnsi"/>
          <w:lang w:eastAsia="en-IN"/>
        </w:rPr>
        <w:t>, which provides constraints for limiting the aggregated resources consumption in a namespace</w:t>
      </w:r>
    </w:p>
    <w:p w14:paraId="6B5546CA" w14:textId="77777777" w:rsidR="00D66541" w:rsidRPr="00D66541" w:rsidRDefault="00D66541" w:rsidP="00D66541">
      <w:pPr>
        <w:numPr>
          <w:ilvl w:val="0"/>
          <w:numId w:val="1"/>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With </w:t>
      </w:r>
      <w:proofErr w:type="spellStart"/>
      <w:r w:rsidRPr="00D66541">
        <w:rPr>
          <w:rFonts w:eastAsia="Times New Roman" w:cstheme="minorHAnsi"/>
          <w:lang w:eastAsia="en-IN"/>
        </w:rPr>
        <w:t>ResourceQuotas</w:t>
      </w:r>
      <w:proofErr w:type="spellEnd"/>
      <w:r w:rsidRPr="00D66541">
        <w:rPr>
          <w:rFonts w:eastAsia="Times New Roman" w:cstheme="minorHAnsi"/>
          <w:lang w:eastAsia="en-IN"/>
        </w:rPr>
        <w:t>, the cluster administrators can limit total sum of computing resources (CPU, memory) and Storage consumed. This can also limit total number of objects (Config Maps, Secrets, Pods or Services) created in a namespace</w:t>
      </w:r>
    </w:p>
    <w:p w14:paraId="4189A49A" w14:textId="57877F2F" w:rsidR="00D66541" w:rsidRDefault="00B36ACD" w:rsidP="00D66541">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O</w:t>
      </w:r>
      <w:r w:rsidR="00D66541" w:rsidRPr="00D66541">
        <w:rPr>
          <w:rFonts w:eastAsia="Times New Roman" w:cstheme="minorHAnsi"/>
          <w:lang w:eastAsia="en-IN"/>
        </w:rPr>
        <w:t>fficial documentation on Resource Quotas</w:t>
      </w:r>
      <w:r>
        <w:rPr>
          <w:rFonts w:eastAsia="Times New Roman" w:cstheme="minorHAnsi"/>
          <w:lang w:eastAsia="en-IN"/>
        </w:rPr>
        <w:t>(</w:t>
      </w:r>
      <w:hyperlink r:id="rId5" w:history="1">
        <w:r w:rsidRPr="005A7771">
          <w:rPr>
            <w:rStyle w:val="Hyperlink"/>
            <w:rFonts w:eastAsia="Times New Roman" w:cstheme="minorHAnsi"/>
            <w:lang w:eastAsia="en-IN"/>
          </w:rPr>
          <w:t>https://kubernetes.io/docs/concepts/policy/resource-quotas/</w:t>
        </w:r>
      </w:hyperlink>
      <w:r>
        <w:rPr>
          <w:rFonts w:eastAsia="Times New Roman" w:cstheme="minorHAnsi"/>
          <w:lang w:eastAsia="en-IN"/>
        </w:rPr>
        <w:t>)</w:t>
      </w:r>
    </w:p>
    <w:p w14:paraId="587C6D1A" w14:textId="1BE259D0" w:rsidR="00D66541" w:rsidRDefault="00B36ACD" w:rsidP="00B36ACD">
      <w:pPr>
        <w:numPr>
          <w:ilvl w:val="0"/>
          <w:numId w:val="1"/>
        </w:numPr>
        <w:spacing w:before="100" w:beforeAutospacing="1" w:after="100" w:afterAutospacing="1" w:line="240" w:lineRule="auto"/>
        <w:rPr>
          <w:rFonts w:eastAsia="Times New Roman" w:cstheme="minorHAnsi"/>
          <w:lang w:eastAsia="en-IN"/>
        </w:rPr>
      </w:pPr>
      <w:r>
        <w:rPr>
          <w:rFonts w:eastAsia="Times New Roman" w:cstheme="minorHAnsi"/>
          <w:lang w:eastAsia="en-IN"/>
        </w:rPr>
        <w:t>M</w:t>
      </w:r>
      <w:r w:rsidR="00D66541" w:rsidRPr="00D66541">
        <w:rPr>
          <w:rFonts w:eastAsia="Times New Roman" w:cstheme="minorHAnsi"/>
          <w:lang w:eastAsia="en-IN"/>
        </w:rPr>
        <w:t xml:space="preserve">anifests with Resource </w:t>
      </w:r>
      <w:proofErr w:type="gramStart"/>
      <w:r w:rsidR="00D66541" w:rsidRPr="00D66541">
        <w:rPr>
          <w:rFonts w:eastAsia="Times New Roman" w:cstheme="minorHAnsi"/>
          <w:lang w:eastAsia="en-IN"/>
        </w:rPr>
        <w:t>Quotas.</w:t>
      </w:r>
      <w:r>
        <w:rPr>
          <w:rFonts w:eastAsia="Times New Roman" w:cstheme="minorHAnsi"/>
          <w:lang w:eastAsia="en-IN"/>
        </w:rPr>
        <w:t>(</w:t>
      </w:r>
      <w:proofErr w:type="gramEnd"/>
      <w:r w:rsidRPr="00B36ACD">
        <w:t xml:space="preserve"> </w:t>
      </w:r>
      <w:hyperlink r:id="rId6" w:history="1">
        <w:r w:rsidRPr="005A7771">
          <w:rPr>
            <w:rStyle w:val="Hyperlink"/>
            <w:rFonts w:eastAsia="Times New Roman" w:cstheme="minorHAnsi"/>
            <w:lang w:eastAsia="en-IN"/>
          </w:rPr>
          <w:t>https://github.com/asquarezone/ExpertKubernetes/commit/2179b771896aecd14812e7ccc916c2586c0096bb</w:t>
        </w:r>
      </w:hyperlink>
      <w:r w:rsidRPr="00B36ACD">
        <w:rPr>
          <w:rFonts w:eastAsia="Times New Roman" w:cstheme="minorHAnsi"/>
          <w:lang w:eastAsia="en-IN"/>
        </w:rPr>
        <w:t>)</w:t>
      </w:r>
    </w:p>
    <w:p w14:paraId="38727163" w14:textId="281D625B" w:rsidR="00D66541" w:rsidRDefault="00D66541" w:rsidP="00D66541">
      <w:pPr>
        <w:numPr>
          <w:ilvl w:val="0"/>
          <w:numId w:val="1"/>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Another useful tool is </w:t>
      </w:r>
      <w:proofErr w:type="spellStart"/>
      <w:r w:rsidRPr="00D66541">
        <w:rPr>
          <w:rFonts w:eastAsia="Times New Roman" w:cstheme="minorHAnsi"/>
          <w:lang w:eastAsia="en-IN"/>
        </w:rPr>
        <w:t>LimitRange</w:t>
      </w:r>
      <w:proofErr w:type="spellEnd"/>
      <w:r w:rsidRPr="00D66541">
        <w:rPr>
          <w:rFonts w:eastAsia="Times New Roman" w:cstheme="minorHAnsi"/>
          <w:lang w:eastAsia="en-IN"/>
        </w:rPr>
        <w:t xml:space="preserve">, which allows setting resource usage limits for each type of resource. </w:t>
      </w:r>
      <w:r w:rsidR="00B36ACD">
        <w:rPr>
          <w:rFonts w:eastAsia="Times New Roman" w:cstheme="minorHAnsi"/>
          <w:lang w:eastAsia="en-IN"/>
        </w:rPr>
        <w:t>(</w:t>
      </w:r>
      <w:hyperlink r:id="rId7" w:history="1">
        <w:r w:rsidR="00B36ACD" w:rsidRPr="005A7771">
          <w:rPr>
            <w:rStyle w:val="Hyperlink"/>
            <w:rFonts w:eastAsia="Times New Roman" w:cstheme="minorHAnsi"/>
            <w:lang w:eastAsia="en-IN"/>
          </w:rPr>
          <w:t>https://kubernetes.io/docs/tasks/administer-cluster/manage-resources/memory-default-namespace/</w:t>
        </w:r>
      </w:hyperlink>
      <w:r w:rsidR="00B36ACD">
        <w:rPr>
          <w:rFonts w:eastAsia="Times New Roman" w:cstheme="minorHAnsi"/>
          <w:lang w:eastAsia="en-IN"/>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920"/>
        <w:gridCol w:w="654"/>
        <w:gridCol w:w="591"/>
        <w:gridCol w:w="1263"/>
        <w:gridCol w:w="1557"/>
      </w:tblGrid>
      <w:tr w:rsidR="00D66541" w:rsidRPr="00D66541" w14:paraId="53933BA2" w14:textId="77777777" w:rsidTr="00153C92">
        <w:trPr>
          <w:tblHeader/>
          <w:tblCellSpacing w:w="15" w:type="dxa"/>
        </w:trPr>
        <w:tc>
          <w:tcPr>
            <w:tcW w:w="0" w:type="auto"/>
            <w:vAlign w:val="center"/>
            <w:hideMark/>
          </w:tcPr>
          <w:p w14:paraId="1974AEDF"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Type</w:t>
            </w:r>
          </w:p>
        </w:tc>
        <w:tc>
          <w:tcPr>
            <w:tcW w:w="0" w:type="auto"/>
            <w:vAlign w:val="center"/>
            <w:hideMark/>
          </w:tcPr>
          <w:p w14:paraId="2C655490"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Resource</w:t>
            </w:r>
          </w:p>
        </w:tc>
        <w:tc>
          <w:tcPr>
            <w:tcW w:w="0" w:type="auto"/>
            <w:vAlign w:val="center"/>
            <w:hideMark/>
          </w:tcPr>
          <w:p w14:paraId="4669F0F4"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Min</w:t>
            </w:r>
          </w:p>
        </w:tc>
        <w:tc>
          <w:tcPr>
            <w:tcW w:w="0" w:type="auto"/>
            <w:vAlign w:val="center"/>
            <w:hideMark/>
          </w:tcPr>
          <w:p w14:paraId="694D95E8"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Max</w:t>
            </w:r>
          </w:p>
        </w:tc>
        <w:tc>
          <w:tcPr>
            <w:tcW w:w="0" w:type="auto"/>
            <w:vAlign w:val="center"/>
            <w:hideMark/>
          </w:tcPr>
          <w:p w14:paraId="607CDA3E"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Default Limit</w:t>
            </w:r>
          </w:p>
        </w:tc>
        <w:tc>
          <w:tcPr>
            <w:tcW w:w="0" w:type="auto"/>
            <w:vAlign w:val="center"/>
            <w:hideMark/>
          </w:tcPr>
          <w:p w14:paraId="30CD6B1E" w14:textId="77777777" w:rsidR="00D66541" w:rsidRPr="00D66541" w:rsidRDefault="00D66541" w:rsidP="00D66541">
            <w:pPr>
              <w:spacing w:after="0" w:line="240" w:lineRule="auto"/>
              <w:jc w:val="center"/>
              <w:rPr>
                <w:rFonts w:eastAsia="Times New Roman" w:cstheme="minorHAnsi"/>
                <w:b/>
                <w:bCs/>
                <w:lang w:eastAsia="en-IN"/>
              </w:rPr>
            </w:pPr>
            <w:r w:rsidRPr="00D66541">
              <w:rPr>
                <w:rFonts w:eastAsia="Times New Roman" w:cstheme="minorHAnsi"/>
                <w:b/>
                <w:bCs/>
                <w:lang w:eastAsia="en-IN"/>
              </w:rPr>
              <w:t>Default Request</w:t>
            </w:r>
          </w:p>
        </w:tc>
      </w:tr>
      <w:tr w:rsidR="00D66541" w:rsidRPr="00D66541" w14:paraId="742F7CBF" w14:textId="77777777" w:rsidTr="00153C92">
        <w:trPr>
          <w:tblCellSpacing w:w="15" w:type="dxa"/>
        </w:trPr>
        <w:tc>
          <w:tcPr>
            <w:tcW w:w="0" w:type="auto"/>
            <w:vAlign w:val="center"/>
            <w:hideMark/>
          </w:tcPr>
          <w:p w14:paraId="5263989B"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Container</w:t>
            </w:r>
          </w:p>
        </w:tc>
        <w:tc>
          <w:tcPr>
            <w:tcW w:w="0" w:type="auto"/>
            <w:vAlign w:val="center"/>
            <w:hideMark/>
          </w:tcPr>
          <w:p w14:paraId="51E25B95"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CPU</w:t>
            </w:r>
          </w:p>
        </w:tc>
        <w:tc>
          <w:tcPr>
            <w:tcW w:w="0" w:type="auto"/>
            <w:vAlign w:val="center"/>
            <w:hideMark/>
          </w:tcPr>
          <w:p w14:paraId="73E044D5"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100m</w:t>
            </w:r>
          </w:p>
        </w:tc>
        <w:tc>
          <w:tcPr>
            <w:tcW w:w="0" w:type="auto"/>
            <w:vAlign w:val="center"/>
            <w:hideMark/>
          </w:tcPr>
          <w:p w14:paraId="7DBD9A2F"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500m</w:t>
            </w:r>
          </w:p>
        </w:tc>
        <w:tc>
          <w:tcPr>
            <w:tcW w:w="0" w:type="auto"/>
            <w:vAlign w:val="center"/>
            <w:hideMark/>
          </w:tcPr>
          <w:p w14:paraId="6DD0F22F"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500m</w:t>
            </w:r>
          </w:p>
        </w:tc>
        <w:tc>
          <w:tcPr>
            <w:tcW w:w="0" w:type="auto"/>
            <w:vAlign w:val="center"/>
            <w:hideMark/>
          </w:tcPr>
          <w:p w14:paraId="03E7F1AF"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250m</w:t>
            </w:r>
          </w:p>
        </w:tc>
      </w:tr>
      <w:tr w:rsidR="00D66541" w:rsidRPr="00D66541" w14:paraId="4998AAEC" w14:textId="77777777" w:rsidTr="00153C92">
        <w:trPr>
          <w:tblCellSpacing w:w="15" w:type="dxa"/>
        </w:trPr>
        <w:tc>
          <w:tcPr>
            <w:tcW w:w="0" w:type="auto"/>
            <w:vAlign w:val="center"/>
            <w:hideMark/>
          </w:tcPr>
          <w:p w14:paraId="5CD191BD"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Container</w:t>
            </w:r>
          </w:p>
        </w:tc>
        <w:tc>
          <w:tcPr>
            <w:tcW w:w="0" w:type="auto"/>
            <w:vAlign w:val="center"/>
            <w:hideMark/>
          </w:tcPr>
          <w:p w14:paraId="6ED0DE4B"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Memory</w:t>
            </w:r>
          </w:p>
        </w:tc>
        <w:tc>
          <w:tcPr>
            <w:tcW w:w="0" w:type="auto"/>
            <w:vAlign w:val="center"/>
            <w:hideMark/>
          </w:tcPr>
          <w:p w14:paraId="5DECCCE5"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250Mi</w:t>
            </w:r>
          </w:p>
        </w:tc>
        <w:tc>
          <w:tcPr>
            <w:tcW w:w="0" w:type="auto"/>
            <w:vAlign w:val="center"/>
            <w:hideMark/>
          </w:tcPr>
          <w:p w14:paraId="607D4B86"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2Gi</w:t>
            </w:r>
          </w:p>
        </w:tc>
        <w:tc>
          <w:tcPr>
            <w:tcW w:w="0" w:type="auto"/>
            <w:vAlign w:val="center"/>
            <w:hideMark/>
          </w:tcPr>
          <w:p w14:paraId="41C747D2"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500 Mi</w:t>
            </w:r>
          </w:p>
        </w:tc>
        <w:tc>
          <w:tcPr>
            <w:tcW w:w="0" w:type="auto"/>
            <w:vAlign w:val="center"/>
            <w:hideMark/>
          </w:tcPr>
          <w:p w14:paraId="151B0B99" w14:textId="77777777" w:rsidR="00D66541" w:rsidRPr="00D66541" w:rsidRDefault="00D66541" w:rsidP="00D66541">
            <w:pPr>
              <w:spacing w:after="0" w:line="240" w:lineRule="auto"/>
              <w:rPr>
                <w:rFonts w:eastAsia="Times New Roman" w:cstheme="minorHAnsi"/>
                <w:lang w:eastAsia="en-IN"/>
              </w:rPr>
            </w:pPr>
            <w:r w:rsidRPr="00D66541">
              <w:rPr>
                <w:rFonts w:eastAsia="Times New Roman" w:cstheme="minorHAnsi"/>
                <w:lang w:eastAsia="en-IN"/>
              </w:rPr>
              <w:t>250 Mi</w:t>
            </w:r>
          </w:p>
        </w:tc>
      </w:tr>
    </w:tbl>
    <w:p w14:paraId="00E1FE5F" w14:textId="77777777" w:rsidR="00D66541" w:rsidRPr="00D66541" w:rsidRDefault="00D66541" w:rsidP="00D66541">
      <w:pPr>
        <w:spacing w:before="100" w:beforeAutospacing="1" w:after="100" w:afterAutospacing="1" w:line="240" w:lineRule="auto"/>
        <w:outlineLvl w:val="1"/>
        <w:rPr>
          <w:rFonts w:eastAsia="Times New Roman" w:cstheme="minorHAnsi"/>
          <w:b/>
          <w:bCs/>
          <w:lang w:eastAsia="en-IN"/>
        </w:rPr>
      </w:pPr>
      <w:r w:rsidRPr="00D66541">
        <w:rPr>
          <w:rFonts w:eastAsia="Times New Roman" w:cstheme="minorHAnsi"/>
          <w:b/>
          <w:bCs/>
          <w:highlight w:val="yellow"/>
          <w:lang w:eastAsia="en-IN"/>
        </w:rPr>
        <w:t>Health Probe</w:t>
      </w:r>
    </w:p>
    <w:p w14:paraId="78E845CB" w14:textId="77777777" w:rsidR="00D66541" w:rsidRPr="00D66541" w:rsidRDefault="00D66541" w:rsidP="00D66541">
      <w:pPr>
        <w:numPr>
          <w:ilvl w:val="0"/>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This pattern is about how an application can communicate its health state to k8s</w:t>
      </w:r>
    </w:p>
    <w:p w14:paraId="01CA814D" w14:textId="77777777" w:rsidR="00D66541" w:rsidRPr="00D66541" w:rsidRDefault="00D66541" w:rsidP="00D66541">
      <w:pPr>
        <w:numPr>
          <w:ilvl w:val="0"/>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Problem:</w:t>
      </w:r>
    </w:p>
    <w:p w14:paraId="50CF0C10" w14:textId="77777777" w:rsidR="00D66541" w:rsidRPr="00D66541" w:rsidRDefault="00D66541"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k8s regularly checks the container process status and restarts if issues are detected.</w:t>
      </w:r>
    </w:p>
    <w:p w14:paraId="320E9849" w14:textId="77777777" w:rsidR="00D66541" w:rsidRPr="00D66541" w:rsidRDefault="00D66541"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However, checking the process status is not sufficient to decide the health of the application.</w:t>
      </w:r>
    </w:p>
    <w:p w14:paraId="74F4E429" w14:textId="77777777" w:rsidR="00D66541" w:rsidRPr="00D66541" w:rsidRDefault="00D66541"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For example, </w:t>
      </w:r>
    </w:p>
    <w:p w14:paraId="71E1E936" w14:textId="77777777" w:rsidR="00D66541" w:rsidRP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a Java application might throw and </w:t>
      </w:r>
      <w:proofErr w:type="spellStart"/>
      <w:r w:rsidRPr="00D66541">
        <w:rPr>
          <w:rFonts w:eastAsia="Times New Roman" w:cstheme="minorHAnsi"/>
          <w:lang w:eastAsia="en-IN"/>
        </w:rPr>
        <w:t>OutOfMemoryError</w:t>
      </w:r>
      <w:proofErr w:type="spellEnd"/>
      <w:r w:rsidRPr="00D66541">
        <w:rPr>
          <w:rFonts w:eastAsia="Times New Roman" w:cstheme="minorHAnsi"/>
          <w:lang w:eastAsia="en-IN"/>
        </w:rPr>
        <w:t xml:space="preserve"> and still have the JVM Process running.</w:t>
      </w:r>
    </w:p>
    <w:p w14:paraId="02BCA140" w14:textId="77777777" w:rsidR="00D66541" w:rsidRP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Application may freeze because it runs into infinite loop, deadlock</w:t>
      </w:r>
    </w:p>
    <w:p w14:paraId="1982C5A1" w14:textId="77777777" w:rsidR="00D66541" w:rsidRPr="00D66541" w:rsidRDefault="00D66541"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To detect these kind of situations k8s needs a reliable way to check the health of application</w:t>
      </w:r>
    </w:p>
    <w:p w14:paraId="48E47FDE" w14:textId="77777777" w:rsidR="00D66541" w:rsidRPr="00D66541" w:rsidRDefault="00D66541" w:rsidP="00D66541">
      <w:pPr>
        <w:numPr>
          <w:ilvl w:val="0"/>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Solution:</w:t>
      </w:r>
    </w:p>
    <w:p w14:paraId="010A31FB" w14:textId="42F5E635" w:rsidR="00D66541" w:rsidRPr="00D66541" w:rsidRDefault="00E13D24"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Let’s</w:t>
      </w:r>
      <w:r w:rsidR="00D66541" w:rsidRPr="00D66541">
        <w:rPr>
          <w:rFonts w:eastAsia="Times New Roman" w:cstheme="minorHAnsi"/>
          <w:lang w:eastAsia="en-IN"/>
        </w:rPr>
        <w:t xml:space="preserve"> see the checks k8s uses to detect and correct failures</w:t>
      </w:r>
    </w:p>
    <w:p w14:paraId="7F2C24D9" w14:textId="11D247E8" w:rsidR="00D66541" w:rsidRPr="00D66541" w:rsidRDefault="00D66541" w:rsidP="00D66541">
      <w:pPr>
        <w:numPr>
          <w:ilvl w:val="1"/>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Process Health Checks: This is simplest health </w:t>
      </w:r>
      <w:proofErr w:type="spellStart"/>
      <w:r w:rsidRPr="00D66541">
        <w:rPr>
          <w:rFonts w:eastAsia="Times New Roman" w:cstheme="minorHAnsi"/>
          <w:lang w:eastAsia="en-IN"/>
        </w:rPr>
        <w:t>kubelet</w:t>
      </w:r>
      <w:proofErr w:type="spellEnd"/>
      <w:r w:rsidRPr="00D66541">
        <w:rPr>
          <w:rFonts w:eastAsia="Times New Roman" w:cstheme="minorHAnsi"/>
          <w:lang w:eastAsia="en-IN"/>
        </w:rPr>
        <w:t xml:space="preserve"> constantly performs on the container process. If the container processes are not running, then container is </w:t>
      </w:r>
      <w:r w:rsidR="00E13D24" w:rsidRPr="00D66541">
        <w:rPr>
          <w:rFonts w:eastAsia="Times New Roman" w:cstheme="minorHAnsi"/>
          <w:lang w:eastAsia="en-IN"/>
        </w:rPr>
        <w:t>restarted</w:t>
      </w:r>
    </w:p>
    <w:p w14:paraId="5B8EA1A7" w14:textId="77777777" w:rsidR="00D66541" w:rsidRPr="00D66541" w:rsidRDefault="00D66541" w:rsidP="00D66541">
      <w:pPr>
        <w:numPr>
          <w:ilvl w:val="1"/>
          <w:numId w:val="2"/>
        </w:numPr>
        <w:spacing w:before="100" w:beforeAutospacing="1" w:after="100" w:afterAutospacing="1" w:line="240" w:lineRule="auto"/>
        <w:rPr>
          <w:rFonts w:eastAsia="Times New Roman" w:cstheme="minorHAnsi"/>
          <w:highlight w:val="yellow"/>
          <w:lang w:eastAsia="en-IN"/>
        </w:rPr>
      </w:pPr>
      <w:r w:rsidRPr="00D66541">
        <w:rPr>
          <w:rFonts w:eastAsia="Times New Roman" w:cstheme="minorHAnsi"/>
          <w:highlight w:val="yellow"/>
          <w:lang w:eastAsia="en-IN"/>
        </w:rPr>
        <w:t xml:space="preserve">Liveness Probe: </w:t>
      </w:r>
    </w:p>
    <w:p w14:paraId="09DC5C9D" w14:textId="77777777" w:rsidR="00D66541" w:rsidRP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If your application runs into some deadlock, it is still considered healthy from the process health check’s point of view.</w:t>
      </w:r>
    </w:p>
    <w:p w14:paraId="65D99773" w14:textId="7B6A0994" w:rsidR="00D66541" w:rsidRP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To detect </w:t>
      </w:r>
      <w:r w:rsidR="007E2FBA" w:rsidRPr="00D66541">
        <w:rPr>
          <w:rFonts w:eastAsia="Times New Roman" w:cstheme="minorHAnsi"/>
          <w:lang w:eastAsia="en-IN"/>
        </w:rPr>
        <w:t>these kinds of issues</w:t>
      </w:r>
      <w:r w:rsidRPr="00D66541">
        <w:rPr>
          <w:rFonts w:eastAsia="Times New Roman" w:cstheme="minorHAnsi"/>
          <w:lang w:eastAsia="en-IN"/>
        </w:rPr>
        <w:t xml:space="preserve"> or any other types of failures according to the application business logic k8s has a liveness probe.</w:t>
      </w:r>
    </w:p>
    <w:p w14:paraId="49186A53" w14:textId="2BF0895F" w:rsidR="007D4F75" w:rsidRDefault="00D66541" w:rsidP="007D4F75">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lastRenderedPageBreak/>
        <w:t>It is important to have a health check performed from outside rather than in application itself, as some failures may prevent the checks inside the application from reporting failure.</w:t>
      </w:r>
    </w:p>
    <w:p w14:paraId="45D2D2A9" w14:textId="77777777" w:rsidR="007D4F75" w:rsidRPr="007D4F75" w:rsidRDefault="007D4F75" w:rsidP="007D4F75">
      <w:pPr>
        <w:spacing w:before="100" w:beforeAutospacing="1" w:after="100" w:afterAutospacing="1" w:line="240" w:lineRule="auto"/>
        <w:ind w:left="2160"/>
        <w:rPr>
          <w:rFonts w:eastAsia="Times New Roman" w:cstheme="minorHAnsi"/>
          <w:lang w:eastAsia="en-IN"/>
        </w:rPr>
      </w:pPr>
    </w:p>
    <w:p w14:paraId="2891DB68" w14:textId="442441F2" w:rsidR="00D66541" w:rsidRPr="00D66541" w:rsidRDefault="00D66541" w:rsidP="00D66541">
      <w:pPr>
        <w:numPr>
          <w:ilvl w:val="1"/>
          <w:numId w:val="2"/>
        </w:numPr>
        <w:spacing w:before="100" w:beforeAutospacing="1" w:after="100" w:afterAutospacing="1" w:line="240" w:lineRule="auto"/>
        <w:rPr>
          <w:rFonts w:eastAsia="Times New Roman" w:cstheme="minorHAnsi"/>
          <w:highlight w:val="yellow"/>
          <w:lang w:eastAsia="en-IN"/>
        </w:rPr>
      </w:pPr>
      <w:r w:rsidRPr="00D66541">
        <w:rPr>
          <w:rFonts w:eastAsia="Times New Roman" w:cstheme="minorHAnsi"/>
          <w:highlight w:val="yellow"/>
          <w:lang w:eastAsia="en-IN"/>
        </w:rPr>
        <w:t xml:space="preserve">Readiness Probe: </w:t>
      </w:r>
    </w:p>
    <w:p w14:paraId="7E9ADB7A" w14:textId="77777777" w:rsidR="00D66541" w:rsidRP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k8s has readiness probe.</w:t>
      </w:r>
    </w:p>
    <w:p w14:paraId="15E2C817" w14:textId="46923D39" w:rsidR="00D66541" w:rsidRDefault="00D66541" w:rsidP="00D66541">
      <w:pPr>
        <w:numPr>
          <w:ilvl w:val="2"/>
          <w:numId w:val="2"/>
        </w:numPr>
        <w:spacing w:before="100" w:beforeAutospacing="1" w:after="100" w:afterAutospacing="1" w:line="240" w:lineRule="auto"/>
        <w:rPr>
          <w:rFonts w:eastAsia="Times New Roman" w:cstheme="minorHAnsi"/>
          <w:lang w:eastAsia="en-IN"/>
        </w:rPr>
      </w:pPr>
      <w:r w:rsidRPr="00D66541">
        <w:rPr>
          <w:rFonts w:eastAsia="Times New Roman" w:cstheme="minorHAnsi"/>
          <w:lang w:eastAsia="en-IN"/>
        </w:rPr>
        <w:t xml:space="preserve">The methods for checking are same as liveness (HTTP, TCP, EXEC), but corrective action is different, </w:t>
      </w:r>
      <w:proofErr w:type="gramStart"/>
      <w:r w:rsidRPr="00D66541">
        <w:rPr>
          <w:rFonts w:eastAsia="Times New Roman" w:cstheme="minorHAnsi"/>
          <w:lang w:eastAsia="en-IN"/>
        </w:rPr>
        <w:t>Rather</w:t>
      </w:r>
      <w:proofErr w:type="gramEnd"/>
      <w:r w:rsidRPr="00D66541">
        <w:rPr>
          <w:rFonts w:eastAsia="Times New Roman" w:cstheme="minorHAnsi"/>
          <w:lang w:eastAsia="en-IN"/>
        </w:rPr>
        <w:t xml:space="preserve"> than restarting the container a failed readiness probe causes the Container to be removed from service endpoint and will not receive any new traffic</w:t>
      </w:r>
      <w:r w:rsidR="007D4F75">
        <w:rPr>
          <w:rFonts w:eastAsia="Times New Roman" w:cstheme="minorHAnsi"/>
          <w:lang w:eastAsia="en-IN"/>
        </w:rPr>
        <w:t>.</w:t>
      </w:r>
    </w:p>
    <w:p w14:paraId="73437CD6" w14:textId="33B64A3F" w:rsidR="007D4F75" w:rsidRDefault="007D4F75" w:rsidP="007D4F75">
      <w:pPr>
        <w:spacing w:before="100" w:beforeAutospacing="1" w:after="100" w:afterAutospacing="1" w:line="240" w:lineRule="auto"/>
        <w:rPr>
          <w:rFonts w:eastAsia="Times New Roman" w:cstheme="minorHAnsi"/>
          <w:lang w:eastAsia="en-IN"/>
        </w:rPr>
      </w:pPr>
      <w:r w:rsidRPr="00410A44">
        <w:rPr>
          <w:rFonts w:eastAsia="Times New Roman" w:cstheme="minorHAnsi"/>
          <w:highlight w:val="yellow"/>
          <w:lang w:eastAsia="en-IN"/>
        </w:rPr>
        <w:t xml:space="preserve">Liveness probe will restart container, but in readiness prob it </w:t>
      </w:r>
      <w:r w:rsidR="00BD1083" w:rsidRPr="00410A44">
        <w:rPr>
          <w:rFonts w:eastAsia="Times New Roman" w:cstheme="minorHAnsi"/>
          <w:highlight w:val="yellow"/>
          <w:lang w:eastAsia="en-IN"/>
        </w:rPr>
        <w:t>removes</w:t>
      </w:r>
      <w:r w:rsidRPr="00410A44">
        <w:rPr>
          <w:rFonts w:eastAsia="Times New Roman" w:cstheme="minorHAnsi"/>
          <w:highlight w:val="yellow"/>
          <w:lang w:eastAsia="en-IN"/>
        </w:rPr>
        <w:t xml:space="preserve"> container from endpoint.</w:t>
      </w:r>
    </w:p>
    <w:p w14:paraId="3CE4581B" w14:textId="77777777" w:rsidR="00BD1083" w:rsidRDefault="00BD1083" w:rsidP="007D4F75">
      <w:pPr>
        <w:spacing w:before="100" w:beforeAutospacing="1" w:after="100" w:afterAutospacing="1" w:line="240" w:lineRule="auto"/>
        <w:rPr>
          <w:rFonts w:eastAsia="Times New Roman" w:cstheme="minorHAnsi"/>
          <w:lang w:eastAsia="en-IN"/>
        </w:rPr>
      </w:pPr>
      <w:proofErr w:type="spellStart"/>
      <w:r w:rsidRPr="00BD1083">
        <w:rPr>
          <w:rFonts w:eastAsia="Times New Roman" w:cstheme="minorHAnsi"/>
          <w:highlight w:val="yellow"/>
          <w:lang w:eastAsia="en-IN"/>
        </w:rPr>
        <w:t>Initialdelaysecond</w:t>
      </w:r>
      <w:proofErr w:type="spellEnd"/>
      <w:r>
        <w:rPr>
          <w:rFonts w:eastAsia="Times New Roman" w:cstheme="minorHAnsi"/>
          <w:lang w:eastAsia="en-IN"/>
        </w:rPr>
        <w:t>: it’s time to wait for performing HC once container is up.</w:t>
      </w:r>
    </w:p>
    <w:p w14:paraId="734B1FFD" w14:textId="29234A1A" w:rsidR="00BD1083" w:rsidRDefault="00BD1083" w:rsidP="007D4F75">
      <w:pPr>
        <w:spacing w:before="100" w:beforeAutospacing="1" w:after="100" w:afterAutospacing="1" w:line="240" w:lineRule="auto"/>
        <w:rPr>
          <w:rFonts w:eastAsia="Times New Roman" w:cstheme="minorHAnsi"/>
          <w:lang w:eastAsia="en-IN"/>
        </w:rPr>
      </w:pPr>
      <w:r w:rsidRPr="00BD1083">
        <w:rPr>
          <w:rFonts w:eastAsia="Times New Roman" w:cstheme="minorHAnsi"/>
          <w:highlight w:val="yellow"/>
          <w:lang w:eastAsia="en-IN"/>
        </w:rPr>
        <w:t>Exec</w:t>
      </w:r>
      <w:r>
        <w:rPr>
          <w:rFonts w:eastAsia="Times New Roman" w:cstheme="minorHAnsi"/>
          <w:lang w:eastAsia="en-IN"/>
        </w:rPr>
        <w:t>: it used to perform action.</w:t>
      </w:r>
    </w:p>
    <w:p w14:paraId="6B766993" w14:textId="77777777" w:rsidR="007D4F75" w:rsidRPr="00D66541" w:rsidRDefault="007D4F75" w:rsidP="007D4F75">
      <w:pPr>
        <w:spacing w:before="100" w:beforeAutospacing="1" w:after="100" w:afterAutospacing="1" w:line="240" w:lineRule="auto"/>
        <w:rPr>
          <w:rFonts w:eastAsia="Times New Roman" w:cstheme="minorHAnsi"/>
          <w:lang w:eastAsia="en-IN"/>
        </w:rPr>
      </w:pPr>
    </w:p>
    <w:p w14:paraId="4DB3AC7C" w14:textId="77777777" w:rsidR="00B97E52" w:rsidRPr="00D66541" w:rsidRDefault="00410A44">
      <w:pPr>
        <w:rPr>
          <w:rFonts w:cstheme="minorHAnsi"/>
        </w:rPr>
      </w:pPr>
    </w:p>
    <w:sectPr w:rsidR="00B97E52" w:rsidRPr="00D66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054E"/>
    <w:multiLevelType w:val="multilevel"/>
    <w:tmpl w:val="4BA6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87855"/>
    <w:multiLevelType w:val="multilevel"/>
    <w:tmpl w:val="67A6B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37"/>
    <w:rsid w:val="00153C92"/>
    <w:rsid w:val="00410A44"/>
    <w:rsid w:val="00677124"/>
    <w:rsid w:val="006A0A38"/>
    <w:rsid w:val="007D4F75"/>
    <w:rsid w:val="007E2FBA"/>
    <w:rsid w:val="00B36ACD"/>
    <w:rsid w:val="00BD1083"/>
    <w:rsid w:val="00BF013E"/>
    <w:rsid w:val="00CB7D92"/>
    <w:rsid w:val="00D66541"/>
    <w:rsid w:val="00E13D24"/>
    <w:rsid w:val="00E202FB"/>
    <w:rsid w:val="00EC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0D32"/>
  <w15:chartTrackingRefBased/>
  <w15:docId w15:val="{16FD8EEE-FD9C-4E3C-B78C-11CB6F97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5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4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65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66541"/>
    <w:rPr>
      <w:color w:val="0000FF"/>
      <w:u w:val="single"/>
    </w:rPr>
  </w:style>
  <w:style w:type="character" w:styleId="UnresolvedMention">
    <w:name w:val="Unresolved Mention"/>
    <w:basedOn w:val="DefaultParagraphFont"/>
    <w:uiPriority w:val="99"/>
    <w:semiHidden/>
    <w:unhideWhenUsed/>
    <w:rsid w:val="00B3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73089">
      <w:bodyDiv w:val="1"/>
      <w:marLeft w:val="0"/>
      <w:marRight w:val="0"/>
      <w:marTop w:val="0"/>
      <w:marBottom w:val="0"/>
      <w:divBdr>
        <w:top w:val="none" w:sz="0" w:space="0" w:color="auto"/>
        <w:left w:val="none" w:sz="0" w:space="0" w:color="auto"/>
        <w:bottom w:val="none" w:sz="0" w:space="0" w:color="auto"/>
        <w:right w:val="none" w:sz="0" w:space="0" w:color="auto"/>
      </w:divBdr>
      <w:divsChild>
        <w:div w:id="87565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tasks/administer-cluster/manage-resources/memory-default-name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quarezone/ExpertKubernetes/commit/2179b771896aecd14812e7ccc916c2586c0096bb" TargetMode="External"/><Relationship Id="rId5" Type="http://schemas.openxmlformats.org/officeDocument/2006/relationships/hyperlink" Target="https://kubernetes.io/docs/concepts/policy/resource-quot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juhi3260@gmail.com</cp:lastModifiedBy>
  <cp:revision>24</cp:revision>
  <dcterms:created xsi:type="dcterms:W3CDTF">2021-07-05T06:29:00Z</dcterms:created>
  <dcterms:modified xsi:type="dcterms:W3CDTF">2021-11-08T06:24:00Z</dcterms:modified>
</cp:coreProperties>
</file>