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6E892" w14:textId="671D8DA3" w:rsidR="005F30AF" w:rsidRDefault="009975D2" w:rsidP="002A1644">
      <w:pPr>
        <w:spacing w:line="257" w:lineRule="auto"/>
        <w:rPr>
          <w:rFonts w:ascii="Century Schoolbook" w:eastAsia="Century Schoolbook" w:hAnsi="Century Schoolbook" w:cs="Century Schoolbook"/>
          <w:b/>
          <w:bCs/>
          <w:sz w:val="24"/>
          <w:szCs w:val="24"/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66DC7AE4" wp14:editId="598282C5">
            <wp:simplePos x="0" y="0"/>
            <wp:positionH relativeFrom="margin">
              <wp:posOffset>2295525</wp:posOffset>
            </wp:positionH>
            <wp:positionV relativeFrom="paragraph">
              <wp:posOffset>276225</wp:posOffset>
            </wp:positionV>
            <wp:extent cx="619125" cy="745490"/>
            <wp:effectExtent l="0" t="0" r="9525" b="0"/>
            <wp:wrapTopAndBottom/>
            <wp:docPr id="1422426658" name="Imagen 142242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F83F3" w14:textId="77777777" w:rsidR="002A1644" w:rsidRDefault="002A1644" w:rsidP="002A1644">
      <w:pPr>
        <w:spacing w:line="257" w:lineRule="auto"/>
        <w:rPr>
          <w:rFonts w:ascii="Century Schoolbook" w:eastAsia="Century Schoolbook" w:hAnsi="Century Schoolbook" w:cs="Century Schoolbook"/>
          <w:b/>
          <w:bCs/>
          <w:sz w:val="24"/>
          <w:szCs w:val="24"/>
          <w:lang w:val="es-EC"/>
        </w:rPr>
      </w:pPr>
    </w:p>
    <w:p w14:paraId="6B15D688" w14:textId="13D139E6" w:rsidR="003220A7" w:rsidRPr="00726130" w:rsidRDefault="1193A2E8" w:rsidP="1193A2E8">
      <w:pPr>
        <w:jc w:val="center"/>
        <w:rPr>
          <w:sz w:val="18"/>
          <w:szCs w:val="16"/>
        </w:rPr>
      </w:pPr>
      <w:r w:rsidRPr="00726130">
        <w:rPr>
          <w:rFonts w:ascii="Century Schoolbook" w:eastAsia="Century Schoolbook" w:hAnsi="Century Schoolbook" w:cs="Century Schoolbook"/>
          <w:b/>
          <w:bCs/>
          <w:sz w:val="20"/>
          <w:szCs w:val="18"/>
          <w:lang w:val="es-EC"/>
        </w:rPr>
        <w:t>ESCUELA POLITÉCNICA NACIONAL</w:t>
      </w:r>
    </w:p>
    <w:p w14:paraId="5492B1D1" w14:textId="20CBFB13" w:rsidR="003220A7" w:rsidRPr="00726130" w:rsidRDefault="1193A2E8" w:rsidP="1193A2E8">
      <w:pPr>
        <w:jc w:val="center"/>
        <w:rPr>
          <w:sz w:val="18"/>
          <w:szCs w:val="16"/>
        </w:rPr>
      </w:pPr>
      <w:r w:rsidRPr="00726130">
        <w:rPr>
          <w:rFonts w:ascii="Corbel" w:eastAsia="Corbel" w:hAnsi="Corbel" w:cs="Corbel"/>
          <w:b/>
          <w:bCs/>
          <w:sz w:val="20"/>
          <w:szCs w:val="18"/>
          <w:lang w:val="es-EC"/>
        </w:rPr>
        <w:t>FACULTAD DE INGENIERÍA DE SISTEMAS</w:t>
      </w:r>
    </w:p>
    <w:p w14:paraId="318A8153" w14:textId="00850CE2" w:rsidR="003220A7" w:rsidRPr="00726130" w:rsidRDefault="1193A2E8" w:rsidP="1193A2E8">
      <w:pPr>
        <w:jc w:val="center"/>
        <w:rPr>
          <w:sz w:val="18"/>
          <w:szCs w:val="16"/>
        </w:rPr>
      </w:pPr>
      <w:r w:rsidRPr="00726130">
        <w:rPr>
          <w:rFonts w:ascii="Corbel" w:eastAsia="Corbel" w:hAnsi="Corbel" w:cs="Corbel"/>
          <w:b/>
          <w:bCs/>
          <w:sz w:val="18"/>
          <w:szCs w:val="16"/>
          <w:lang w:val="es-EC"/>
        </w:rPr>
        <w:t>INGENIERÍA EN CIENCIAS DE LA COMPUTACIÓN</w:t>
      </w:r>
    </w:p>
    <w:p w14:paraId="4B410EB5" w14:textId="134E231B" w:rsidR="005F30AF" w:rsidRPr="00726130" w:rsidRDefault="1193A2E8" w:rsidP="1193A2E8">
      <w:pPr>
        <w:jc w:val="both"/>
        <w:rPr>
          <w:rFonts w:ascii="Corbel" w:eastAsia="Corbel" w:hAnsi="Corbel" w:cs="Corbel"/>
          <w:b/>
          <w:bCs/>
          <w:sz w:val="16"/>
          <w:szCs w:val="16"/>
          <w:lang w:val="es-EC"/>
        </w:rPr>
      </w:pPr>
      <w:r w:rsidRPr="00726130">
        <w:rPr>
          <w:rFonts w:ascii="Corbel" w:eastAsia="Corbel" w:hAnsi="Corbel" w:cs="Corbel"/>
          <w:b/>
          <w:bCs/>
          <w:sz w:val="16"/>
          <w:szCs w:val="16"/>
          <w:lang w:val="es-EC"/>
        </w:rPr>
        <w:t xml:space="preserve"> </w:t>
      </w:r>
    </w:p>
    <w:p w14:paraId="511A0B35" w14:textId="2D6D06ED" w:rsidR="003220A7" w:rsidRPr="00726130" w:rsidRDefault="1193A2E8" w:rsidP="1193A2E8">
      <w:pPr>
        <w:jc w:val="both"/>
        <w:rPr>
          <w:rFonts w:ascii="Arial" w:hAnsi="Arial" w:cs="Arial"/>
          <w:sz w:val="20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PERÍODO ACADÉMICO: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  202</w:t>
      </w:r>
      <w:r w:rsidR="003262D0">
        <w:rPr>
          <w:rFonts w:ascii="Arial" w:eastAsia="Calibri" w:hAnsi="Arial" w:cs="Arial"/>
          <w:sz w:val="20"/>
          <w:szCs w:val="16"/>
          <w:lang w:val="es-EC"/>
        </w:rPr>
        <w:t>1_A</w:t>
      </w:r>
    </w:p>
    <w:p w14:paraId="104D76C8" w14:textId="529132D2" w:rsidR="003220A7" w:rsidRPr="00726130" w:rsidRDefault="1193A2E8" w:rsidP="1193A2E8">
      <w:pPr>
        <w:jc w:val="both"/>
        <w:rPr>
          <w:rFonts w:ascii="Arial" w:hAnsi="Arial" w:cs="Arial"/>
          <w:sz w:val="16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ASIGNATURA: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   </w:t>
      </w:r>
      <w:r w:rsidR="0039409E">
        <w:rPr>
          <w:rFonts w:ascii="Arial" w:eastAsia="Calibri" w:hAnsi="Arial" w:cs="Arial"/>
          <w:sz w:val="18"/>
          <w:szCs w:val="16"/>
          <w:lang w:val="es-EC"/>
        </w:rPr>
        <w:t xml:space="preserve">APLICACIONES WEB – CP                        </w:t>
      </w:r>
      <w:r w:rsidR="005F30AF" w:rsidRPr="00726130">
        <w:rPr>
          <w:rFonts w:ascii="Arial" w:eastAsia="Calibri" w:hAnsi="Arial" w:cs="Arial"/>
          <w:sz w:val="24"/>
          <w:szCs w:val="16"/>
          <w:lang w:val="es-EC"/>
        </w:rPr>
        <w:t xml:space="preserve">          </w:t>
      </w: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GRUPO: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  </w:t>
      </w:r>
      <w:r w:rsidRPr="00726130">
        <w:rPr>
          <w:rFonts w:ascii="Arial" w:eastAsia="Calibri" w:hAnsi="Arial" w:cs="Arial"/>
          <w:sz w:val="16"/>
          <w:szCs w:val="16"/>
          <w:lang w:val="es-EC"/>
        </w:rPr>
        <w:t>GR1COM</w:t>
      </w:r>
    </w:p>
    <w:p w14:paraId="64D2FD9B" w14:textId="3D5A3CF2" w:rsidR="003220A7" w:rsidRPr="00726130" w:rsidRDefault="1193A2E8" w:rsidP="1193A2E8">
      <w:pPr>
        <w:jc w:val="both"/>
        <w:rPr>
          <w:rFonts w:ascii="Arial" w:hAnsi="Arial" w:cs="Arial"/>
          <w:sz w:val="20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 xml:space="preserve">TIPO DE INSTRUMENTO:  </w:t>
      </w:r>
      <w:r w:rsidRPr="00726130">
        <w:rPr>
          <w:rFonts w:ascii="Arial" w:eastAsia="Calibri" w:hAnsi="Arial" w:cs="Arial"/>
          <w:sz w:val="18"/>
          <w:szCs w:val="16"/>
          <w:lang w:val="es-EC"/>
        </w:rPr>
        <w:t>REPORTE DE TRABAJO</w:t>
      </w:r>
    </w:p>
    <w:p w14:paraId="058C3A93" w14:textId="7E053B11" w:rsidR="003220A7" w:rsidRPr="00726130" w:rsidRDefault="1193A2E8" w:rsidP="1193A2E8">
      <w:pPr>
        <w:jc w:val="both"/>
        <w:rPr>
          <w:rFonts w:ascii="Arial" w:hAnsi="Arial" w:cs="Arial"/>
          <w:sz w:val="20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INSTRUMENTO N°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:  </w:t>
      </w:r>
      <w:r w:rsidR="0000785B" w:rsidRPr="00726130">
        <w:rPr>
          <w:rFonts w:ascii="Arial" w:eastAsia="Calibri" w:hAnsi="Arial" w:cs="Arial"/>
          <w:sz w:val="18"/>
          <w:szCs w:val="16"/>
          <w:lang w:val="es-EC"/>
        </w:rPr>
        <w:t>1</w:t>
      </w:r>
    </w:p>
    <w:p w14:paraId="4F13905F" w14:textId="2679460B" w:rsidR="003220A7" w:rsidRPr="00726130" w:rsidRDefault="1193A2E8" w:rsidP="1193A2E8">
      <w:pPr>
        <w:jc w:val="both"/>
        <w:rPr>
          <w:rFonts w:ascii="Arial" w:hAnsi="Arial" w:cs="Arial"/>
          <w:sz w:val="20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TÍTULO: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 </w:t>
      </w:r>
      <w:r w:rsidR="0039409E">
        <w:rPr>
          <w:rFonts w:ascii="Arial" w:eastAsia="Calibri" w:hAnsi="Arial" w:cs="Arial"/>
          <w:sz w:val="18"/>
          <w:szCs w:val="16"/>
          <w:lang w:val="es-EC"/>
        </w:rPr>
        <w:t>Ensayo de los tipos de almacenamiento web</w:t>
      </w:r>
    </w:p>
    <w:p w14:paraId="0BDCA122" w14:textId="56F8F323" w:rsidR="003220A7" w:rsidRPr="00726130" w:rsidRDefault="1193A2E8" w:rsidP="1193A2E8">
      <w:pPr>
        <w:jc w:val="both"/>
        <w:rPr>
          <w:rFonts w:ascii="Arial" w:hAnsi="Arial" w:cs="Arial"/>
          <w:sz w:val="18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FECHA DE ENTREGA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:  </w:t>
      </w:r>
      <w:r w:rsidR="00E1108A">
        <w:rPr>
          <w:rFonts w:ascii="Arial" w:eastAsia="Calibri" w:hAnsi="Arial" w:cs="Arial"/>
          <w:sz w:val="18"/>
          <w:szCs w:val="16"/>
          <w:lang w:val="es-EC"/>
        </w:rPr>
        <w:t>20</w:t>
      </w:r>
      <w:r w:rsidRPr="00726130">
        <w:rPr>
          <w:rFonts w:ascii="Arial" w:eastAsia="Calibri" w:hAnsi="Arial" w:cs="Arial"/>
          <w:sz w:val="18"/>
          <w:szCs w:val="16"/>
          <w:lang w:val="es-EC"/>
        </w:rPr>
        <w:t>/</w:t>
      </w:r>
      <w:r w:rsidR="003E229C">
        <w:rPr>
          <w:rFonts w:ascii="Arial" w:eastAsia="Calibri" w:hAnsi="Arial" w:cs="Arial"/>
          <w:sz w:val="18"/>
          <w:szCs w:val="16"/>
          <w:lang w:val="es-EC"/>
        </w:rPr>
        <w:t>0</w:t>
      </w:r>
      <w:r w:rsidR="0039409E">
        <w:rPr>
          <w:rFonts w:ascii="Arial" w:eastAsia="Calibri" w:hAnsi="Arial" w:cs="Arial"/>
          <w:sz w:val="18"/>
          <w:szCs w:val="16"/>
          <w:lang w:val="es-EC"/>
        </w:rPr>
        <w:t>8</w:t>
      </w:r>
      <w:r w:rsidRPr="00726130">
        <w:rPr>
          <w:rFonts w:ascii="Arial" w:eastAsia="Calibri" w:hAnsi="Arial" w:cs="Arial"/>
          <w:sz w:val="18"/>
          <w:szCs w:val="16"/>
          <w:lang w:val="es-EC"/>
        </w:rPr>
        <w:t>/202</w:t>
      </w:r>
      <w:r w:rsidR="0000785B" w:rsidRPr="00726130">
        <w:rPr>
          <w:rFonts w:ascii="Arial" w:eastAsia="Calibri" w:hAnsi="Arial" w:cs="Arial"/>
          <w:sz w:val="18"/>
          <w:szCs w:val="16"/>
          <w:lang w:val="es-EC"/>
        </w:rPr>
        <w:t>1</w:t>
      </w:r>
    </w:p>
    <w:p w14:paraId="70D8A347" w14:textId="1A81905F" w:rsidR="0039409E" w:rsidRDefault="0000785B" w:rsidP="0000785B">
      <w:pPr>
        <w:jc w:val="both"/>
        <w:rPr>
          <w:rFonts w:ascii="Arial" w:eastAsia="Calibri" w:hAnsi="Arial" w:cs="Arial"/>
          <w:sz w:val="18"/>
          <w:szCs w:val="16"/>
          <w:lang w:val="es-EC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 xml:space="preserve">ESTUDIANTE: </w:t>
      </w:r>
      <w:r w:rsidR="1193A2E8" w:rsidRPr="00726130">
        <w:rPr>
          <w:rFonts w:ascii="Arial" w:eastAsia="Calibri" w:hAnsi="Arial" w:cs="Arial"/>
          <w:sz w:val="18"/>
          <w:szCs w:val="16"/>
          <w:lang w:val="es-EC"/>
        </w:rPr>
        <w:t xml:space="preserve">Canencia Estefany </w:t>
      </w:r>
    </w:p>
    <w:p w14:paraId="778C508B" w14:textId="5CFAE200" w:rsidR="0039409E" w:rsidRDefault="0039409E" w:rsidP="0000785B">
      <w:pPr>
        <w:jc w:val="both"/>
        <w:rPr>
          <w:rFonts w:ascii="Arial" w:eastAsia="Calibri" w:hAnsi="Arial" w:cs="Arial"/>
          <w:sz w:val="18"/>
          <w:szCs w:val="16"/>
          <w:lang w:val="es-EC"/>
        </w:rPr>
      </w:pPr>
    </w:p>
    <w:p w14:paraId="1FBCFD6F" w14:textId="5D1310A9" w:rsidR="0039409E" w:rsidRPr="00665A9D" w:rsidRDefault="0039409E" w:rsidP="0039409E">
      <w:pPr>
        <w:jc w:val="center"/>
        <w:rPr>
          <w:rFonts w:eastAsia="Calibri" w:cstheme="minorHAnsi"/>
          <w:b/>
          <w:bCs/>
          <w:sz w:val="28"/>
          <w:szCs w:val="24"/>
          <w:lang w:val="es-EC"/>
        </w:rPr>
      </w:pPr>
      <w:r w:rsidRPr="00665A9D">
        <w:rPr>
          <w:rFonts w:eastAsia="Calibri" w:cstheme="minorHAnsi"/>
          <w:b/>
          <w:bCs/>
          <w:sz w:val="28"/>
          <w:szCs w:val="24"/>
          <w:lang w:val="es-EC"/>
        </w:rPr>
        <w:t>TIPOS DE ALMACENAMIENTO WEB</w:t>
      </w:r>
    </w:p>
    <w:p w14:paraId="3F731B35" w14:textId="3DE784BD" w:rsidR="0039409E" w:rsidRPr="00665A9D" w:rsidRDefault="0039409E" w:rsidP="0039409E">
      <w:pPr>
        <w:jc w:val="center"/>
        <w:rPr>
          <w:rFonts w:eastAsia="Calibri" w:cstheme="minorHAnsi"/>
          <w:b/>
          <w:bCs/>
          <w:szCs w:val="20"/>
          <w:lang w:val="es-EC"/>
        </w:rPr>
      </w:pPr>
    </w:p>
    <w:p w14:paraId="70B4D467" w14:textId="00F65A66" w:rsidR="00031F35" w:rsidRPr="00665A9D" w:rsidRDefault="0039409E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El almacenamiento</w:t>
      </w:r>
      <w:r w:rsidR="00E1108A" w:rsidRPr="00665A9D">
        <w:rPr>
          <w:rFonts w:eastAsia="Calibri" w:cstheme="minorHAnsi"/>
          <w:sz w:val="24"/>
          <w:lang w:val="es-EC"/>
        </w:rPr>
        <w:t xml:space="preserve"> es el espacio</w:t>
      </w:r>
      <w:r w:rsidR="004729C2" w:rsidRPr="00665A9D">
        <w:rPr>
          <w:rFonts w:eastAsia="Calibri" w:cstheme="minorHAnsi"/>
          <w:sz w:val="24"/>
          <w:lang w:val="es-EC"/>
        </w:rPr>
        <w:t xml:space="preserve"> e</w:t>
      </w:r>
      <w:r w:rsidR="00E1108A" w:rsidRPr="00665A9D">
        <w:rPr>
          <w:rFonts w:eastAsia="Calibri" w:cstheme="minorHAnsi"/>
          <w:sz w:val="24"/>
          <w:lang w:val="es-EC"/>
        </w:rPr>
        <w:t xml:space="preserve">n que necesita la </w:t>
      </w:r>
      <w:r w:rsidR="004729C2" w:rsidRPr="00665A9D">
        <w:rPr>
          <w:rFonts w:eastAsia="Calibri" w:cstheme="minorHAnsi"/>
          <w:sz w:val="24"/>
          <w:lang w:val="es-EC"/>
        </w:rPr>
        <w:t>página</w:t>
      </w:r>
      <w:r w:rsidR="00E1108A" w:rsidRPr="00665A9D">
        <w:rPr>
          <w:rFonts w:eastAsia="Calibri" w:cstheme="minorHAnsi"/>
          <w:sz w:val="24"/>
          <w:lang w:val="es-EC"/>
        </w:rPr>
        <w:t xml:space="preserve"> web, la capacidad de almacenamiento </w:t>
      </w:r>
      <w:r w:rsidR="004729C2" w:rsidRPr="00665A9D">
        <w:rPr>
          <w:rFonts w:eastAsia="Calibri" w:cstheme="minorHAnsi"/>
          <w:sz w:val="24"/>
          <w:lang w:val="es-EC"/>
        </w:rPr>
        <w:t>que indica el plan que adquirimos de hosting es el almacenamiento para luna página web,</w:t>
      </w:r>
      <w:r w:rsidR="00E1108A" w:rsidRPr="00665A9D">
        <w:rPr>
          <w:rFonts w:eastAsia="Calibri" w:cstheme="minorHAnsi"/>
          <w:sz w:val="24"/>
          <w:lang w:val="es-EC"/>
        </w:rPr>
        <w:t xml:space="preserve"> un tema importante es </w:t>
      </w:r>
      <w:r w:rsidR="004729C2" w:rsidRPr="00665A9D">
        <w:rPr>
          <w:rFonts w:eastAsia="Calibri" w:cstheme="minorHAnsi"/>
          <w:sz w:val="24"/>
          <w:lang w:val="es-EC"/>
        </w:rPr>
        <w:t>el tipo de hosting o almacenamiento web que elegimos o el tipo de almacenamiento que nos conviene. A continuación, voy a detallar el tipo de almacenamiento que podríamos elegir al crear nuestra página web.</w:t>
      </w:r>
    </w:p>
    <w:p w14:paraId="5090D4D3" w14:textId="68749C6A" w:rsidR="00031F35" w:rsidRPr="00665A9D" w:rsidRDefault="00031F35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El hosting o almacenamiento en la web es un servicio en el cual se requiere el alquiler de un servidor web para alojar paginas web o blog, esto es con el fin de que el sitio web permanezca activo y también disponible en Internet.</w:t>
      </w:r>
    </w:p>
    <w:p w14:paraId="5D33CDD8" w14:textId="0EEE834B" w:rsidR="00031F35" w:rsidRPr="00665A9D" w:rsidRDefault="00031F35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 xml:space="preserve">El uso más común de los servicios de un hosting web como vimos es el alojar sitios web o </w:t>
      </w:r>
      <w:r w:rsidR="00665A9D" w:rsidRPr="00665A9D">
        <w:rPr>
          <w:rFonts w:eastAsia="Calibri" w:cstheme="minorHAnsi"/>
          <w:sz w:val="24"/>
          <w:lang w:val="es-EC"/>
        </w:rPr>
        <w:t>blog,</w:t>
      </w:r>
      <w:r w:rsidRPr="00665A9D">
        <w:rPr>
          <w:rFonts w:eastAsia="Calibri" w:cstheme="minorHAnsi"/>
          <w:sz w:val="24"/>
          <w:lang w:val="es-EC"/>
        </w:rPr>
        <w:t xml:space="preserve"> pero también puede tener otras funciones que son:</w:t>
      </w:r>
    </w:p>
    <w:p w14:paraId="6679A06E" w14:textId="49A9F0DB" w:rsidR="00031F35" w:rsidRPr="00665A9D" w:rsidRDefault="00031F35" w:rsidP="00665A9D">
      <w:pPr>
        <w:pStyle w:val="Prrafodelista"/>
        <w:numPr>
          <w:ilvl w:val="0"/>
          <w:numId w:val="7"/>
        </w:num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Servidor de archivos: para descargar archivos en todo formato.</w:t>
      </w:r>
    </w:p>
    <w:p w14:paraId="630C9352" w14:textId="3B1ABD04" w:rsidR="00031F35" w:rsidRPr="00665A9D" w:rsidRDefault="00031F35" w:rsidP="00665A9D">
      <w:pPr>
        <w:pStyle w:val="Prrafodelista"/>
        <w:numPr>
          <w:ilvl w:val="0"/>
          <w:numId w:val="7"/>
        </w:num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 xml:space="preserve">Servidor de </w:t>
      </w:r>
      <w:proofErr w:type="spellStart"/>
      <w:r w:rsidRPr="00665A9D">
        <w:rPr>
          <w:rFonts w:eastAsia="Calibri" w:cstheme="minorHAnsi"/>
          <w:sz w:val="24"/>
          <w:lang w:val="es-EC"/>
        </w:rPr>
        <w:t>streaming</w:t>
      </w:r>
      <w:proofErr w:type="spellEnd"/>
      <w:r w:rsidRPr="00665A9D">
        <w:rPr>
          <w:rFonts w:eastAsia="Calibri" w:cstheme="minorHAnsi"/>
          <w:sz w:val="24"/>
          <w:lang w:val="es-EC"/>
        </w:rPr>
        <w:t xml:space="preserve">: para transmitir películas, series, música o videojuegos vía </w:t>
      </w:r>
      <w:proofErr w:type="spellStart"/>
      <w:r w:rsidRPr="00665A9D">
        <w:rPr>
          <w:rFonts w:eastAsia="Calibri" w:cstheme="minorHAnsi"/>
          <w:sz w:val="24"/>
          <w:lang w:val="es-EC"/>
        </w:rPr>
        <w:t>streaming</w:t>
      </w:r>
      <w:proofErr w:type="spellEnd"/>
      <w:r w:rsidRPr="00665A9D">
        <w:rPr>
          <w:rFonts w:eastAsia="Calibri" w:cstheme="minorHAnsi"/>
          <w:sz w:val="24"/>
          <w:lang w:val="es-EC"/>
        </w:rPr>
        <w:t xml:space="preserve"> directamente desde los servidores.</w:t>
      </w:r>
    </w:p>
    <w:p w14:paraId="23CA9C1F" w14:textId="68D24A11" w:rsidR="00031F35" w:rsidRPr="00665A9D" w:rsidRDefault="00031F35" w:rsidP="00665A9D">
      <w:pPr>
        <w:pStyle w:val="Prrafodelista"/>
        <w:numPr>
          <w:ilvl w:val="0"/>
          <w:numId w:val="7"/>
        </w:num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Discos o unidades virtuales: para almacenar contenido estático o archivos de gran tamaño que no son sitios web.</w:t>
      </w:r>
    </w:p>
    <w:p w14:paraId="6CA4C214" w14:textId="380D61BB" w:rsidR="00665A9D" w:rsidRPr="00665A9D" w:rsidRDefault="00665A9D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La elección sobre qué tipo de alojamiento le conviene depende del tipo de sitio web que está desarrollando, por ejemplo, si desea desarrollar un sitio web o blog personal tendría la opción de elegir un hosting que tenga un plan básico y gratuito.</w:t>
      </w:r>
    </w:p>
    <w:p w14:paraId="400340FD" w14:textId="11DB629D" w:rsidR="00665A9D" w:rsidRPr="00665A9D" w:rsidRDefault="00665A9D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A continuación, vamos a enumerar los tipos de alojamiento web que podemos elegir:</w:t>
      </w:r>
    </w:p>
    <w:p w14:paraId="41C20F85" w14:textId="77777777" w:rsidR="00665A9D" w:rsidRPr="00130D6D" w:rsidRDefault="00665A9D" w:rsidP="00665A9D">
      <w:pPr>
        <w:jc w:val="both"/>
        <w:rPr>
          <w:rFonts w:eastAsia="Calibri" w:cstheme="minorHAnsi"/>
          <w:b/>
          <w:bCs/>
          <w:sz w:val="24"/>
          <w:lang w:val="es-EC"/>
        </w:rPr>
      </w:pPr>
      <w:r w:rsidRPr="00130D6D">
        <w:rPr>
          <w:rFonts w:eastAsia="Calibri" w:cstheme="minorHAnsi"/>
          <w:b/>
          <w:bCs/>
          <w:sz w:val="24"/>
          <w:lang w:val="es-EC"/>
        </w:rPr>
        <w:lastRenderedPageBreak/>
        <w:t>Hosting compartido</w:t>
      </w:r>
    </w:p>
    <w:p w14:paraId="5D753E85" w14:textId="774938C5" w:rsidR="00130D6D" w:rsidRDefault="00130D6D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>El plan de alojamiento de hosting compartido tiene o nos brinda espacio en un servidor web donde se encuentran varios usuarios, en este plan cada usuario mantiene un espacio privar y además exclusivo, pero los usuarios comparten los recursos del mismo servidor y debido a esto la carga de los sitios web pueden afectar a otras páginas alojadas en el servidor.</w:t>
      </w:r>
    </w:p>
    <w:p w14:paraId="507C1CCD" w14:textId="4F56FF19" w:rsidR="00130D6D" w:rsidRPr="00665A9D" w:rsidRDefault="00130D6D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>Esta opción es recomendad cuando se realizan paginas o sitios web personales como blogs personales o pequeños negocios ya que su precio es bajo.</w:t>
      </w:r>
    </w:p>
    <w:p w14:paraId="1FCCD1B9" w14:textId="77777777" w:rsidR="00665A9D" w:rsidRPr="00130D6D" w:rsidRDefault="00665A9D" w:rsidP="00665A9D">
      <w:pPr>
        <w:jc w:val="both"/>
        <w:rPr>
          <w:rFonts w:eastAsia="Calibri" w:cstheme="minorHAnsi"/>
          <w:b/>
          <w:bCs/>
          <w:sz w:val="24"/>
          <w:lang w:val="es-EC"/>
        </w:rPr>
      </w:pPr>
      <w:r w:rsidRPr="00130D6D">
        <w:rPr>
          <w:rFonts w:eastAsia="Calibri" w:cstheme="minorHAnsi"/>
          <w:b/>
          <w:bCs/>
          <w:sz w:val="24"/>
          <w:lang w:val="es-EC"/>
        </w:rPr>
        <w:t>Servidor virtual VPS (Servidor Virtual Privado)</w:t>
      </w:r>
    </w:p>
    <w:p w14:paraId="0E4C1A8E" w14:textId="18A36499" w:rsidR="004707F7" w:rsidRPr="00665A9D" w:rsidRDefault="004707F7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>Este tipo se trata de un servidor física que es dividido en múltiples máquinas virtuales independientes, gracias a esto se ofrece alojamiento web en un servidor que es privado y virtual. Respecto a precio de este servicio es considerablemente más bajo que los servidores físicos, además este tipo de hosting ofrece flexibilidad y controlar los recursos de acuerdo con cada necesidad.</w:t>
      </w:r>
    </w:p>
    <w:p w14:paraId="23D4EB54" w14:textId="77777777" w:rsidR="00665A9D" w:rsidRPr="004707F7" w:rsidRDefault="00665A9D" w:rsidP="00665A9D">
      <w:pPr>
        <w:jc w:val="both"/>
        <w:rPr>
          <w:rFonts w:eastAsia="Calibri" w:cstheme="minorHAnsi"/>
          <w:b/>
          <w:bCs/>
          <w:sz w:val="24"/>
          <w:lang w:val="es-EC"/>
        </w:rPr>
      </w:pPr>
      <w:r w:rsidRPr="004707F7">
        <w:rPr>
          <w:rFonts w:eastAsia="Calibri" w:cstheme="minorHAnsi"/>
          <w:b/>
          <w:bCs/>
          <w:sz w:val="24"/>
          <w:lang w:val="es-EC"/>
        </w:rPr>
        <w:t>Hosting de WordPress</w:t>
      </w:r>
    </w:p>
    <w:p w14:paraId="5E50F985" w14:textId="66F25996" w:rsidR="00665A9D" w:rsidRPr="00665A9D" w:rsidRDefault="004707F7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 xml:space="preserve">Este tipo de hosting se refiere a un servidor que es especializado, este garantiza el perfecto funcionamiento y la seguridad del CMS que es el sistema de gestión de contenido, el cual es el mas utilizado en el mundo como </w:t>
      </w:r>
      <w:r w:rsidR="003A1033">
        <w:rPr>
          <w:rFonts w:eastAsia="Calibri" w:cstheme="minorHAnsi"/>
          <w:sz w:val="24"/>
          <w:lang w:val="es-EC"/>
        </w:rPr>
        <w:t>WordPress</w:t>
      </w:r>
      <w:r>
        <w:rPr>
          <w:rFonts w:eastAsia="Calibri" w:cstheme="minorHAnsi"/>
          <w:sz w:val="24"/>
          <w:lang w:val="es-EC"/>
        </w:rPr>
        <w:t xml:space="preserve">. </w:t>
      </w:r>
      <w:r w:rsidR="003A1033">
        <w:rPr>
          <w:rFonts w:eastAsia="Calibri" w:cstheme="minorHAnsi"/>
          <w:sz w:val="24"/>
          <w:lang w:val="es-EC"/>
        </w:rPr>
        <w:t>Este tipo de alojamiento web permite que nos olvidemos de los problemas técnicos del hosting y así podemos centrarnos en la creación del contenido de la página.</w:t>
      </w:r>
    </w:p>
    <w:p w14:paraId="63814A6A" w14:textId="4FF71154" w:rsidR="00665A9D" w:rsidRDefault="00665A9D" w:rsidP="00665A9D">
      <w:pPr>
        <w:jc w:val="both"/>
        <w:rPr>
          <w:rFonts w:eastAsia="Calibri" w:cstheme="minorHAnsi"/>
          <w:b/>
          <w:bCs/>
          <w:sz w:val="24"/>
          <w:lang w:val="es-EC"/>
        </w:rPr>
      </w:pPr>
      <w:r w:rsidRPr="003A1033">
        <w:rPr>
          <w:rFonts w:eastAsia="Calibri" w:cstheme="minorHAnsi"/>
          <w:b/>
          <w:bCs/>
          <w:sz w:val="24"/>
          <w:lang w:val="es-EC"/>
        </w:rPr>
        <w:t>Servidor dedicado</w:t>
      </w:r>
    </w:p>
    <w:p w14:paraId="1B79D436" w14:textId="7A63B265" w:rsidR="00031F35" w:rsidRDefault="003A1033" w:rsidP="00665A9D">
      <w:pPr>
        <w:jc w:val="both"/>
        <w:rPr>
          <w:rFonts w:eastAsia="Calibri" w:cstheme="minorHAnsi"/>
          <w:sz w:val="24"/>
          <w:lang w:val="es-EC"/>
        </w:rPr>
      </w:pPr>
      <w:r w:rsidRPr="003A1033">
        <w:rPr>
          <w:rFonts w:eastAsia="Calibri" w:cstheme="minorHAnsi"/>
          <w:sz w:val="24"/>
          <w:lang w:val="es-EC"/>
        </w:rPr>
        <w:t>Este tipo se puede definir como un servidor con uso exc</w:t>
      </w:r>
      <w:r>
        <w:rPr>
          <w:rFonts w:eastAsia="Calibri" w:cstheme="minorHAnsi"/>
          <w:sz w:val="24"/>
          <w:lang w:val="es-EC"/>
        </w:rPr>
        <w:t>l</w:t>
      </w:r>
      <w:r w:rsidRPr="003A1033">
        <w:rPr>
          <w:rFonts w:eastAsia="Calibri" w:cstheme="minorHAnsi"/>
          <w:sz w:val="24"/>
          <w:lang w:val="es-EC"/>
        </w:rPr>
        <w:t>usivo para un solo cliente. Aquí se tiene la autonomía absoluta sobre lo recurso del servidor, recursos como el ancho de banda hasta es espacio en el disco duro.</w:t>
      </w:r>
      <w:r>
        <w:rPr>
          <w:rFonts w:eastAsia="Calibri" w:cstheme="minorHAnsi"/>
          <w:b/>
          <w:bCs/>
          <w:sz w:val="24"/>
          <w:lang w:val="es-EC"/>
        </w:rPr>
        <w:t xml:space="preserve"> </w:t>
      </w:r>
      <w:r w:rsidR="00665A9D" w:rsidRPr="00665A9D">
        <w:rPr>
          <w:rFonts w:eastAsia="Calibri" w:cstheme="minorHAnsi"/>
          <w:sz w:val="24"/>
          <w:lang w:val="es-EC"/>
        </w:rPr>
        <w:t>Este tipo de alojamiento web es crucial para sitios con un elevado número de tráfico mensual.</w:t>
      </w:r>
    </w:p>
    <w:p w14:paraId="328DBAAB" w14:textId="71DBB4FA" w:rsidR="003A1033" w:rsidRDefault="003A1033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>Finalmente es necesario conocer lo tipos de alojamiento web para poder escoger de forma correcta el q vamos a utilizar el crear nuestra pagina o sitio web, para esto debemos tomar en cuenta el concepto de almacenamie</w:t>
      </w:r>
      <w:bookmarkStart w:id="0" w:name="_GoBack"/>
      <w:bookmarkEnd w:id="0"/>
      <w:r>
        <w:rPr>
          <w:rFonts w:eastAsia="Calibri" w:cstheme="minorHAnsi"/>
          <w:sz w:val="24"/>
          <w:lang w:val="es-EC"/>
        </w:rPr>
        <w:t>nto web y como funciona cada tipo de alojamiento.</w:t>
      </w:r>
    </w:p>
    <w:p w14:paraId="14BADAA7" w14:textId="5F62E7A5" w:rsidR="00175596" w:rsidRDefault="00175596" w:rsidP="00665A9D">
      <w:pPr>
        <w:jc w:val="both"/>
        <w:rPr>
          <w:rFonts w:eastAsia="Calibri" w:cstheme="minorHAnsi"/>
          <w:sz w:val="24"/>
          <w:lang w:val="es-EC"/>
        </w:rPr>
      </w:pPr>
    </w:p>
    <w:sdt>
      <w:sdtPr>
        <w:rPr>
          <w:b/>
          <w:color w:val="auto"/>
          <w:sz w:val="28"/>
          <w:szCs w:val="28"/>
          <w:lang w:val="es-ES"/>
        </w:rPr>
        <w:id w:val="-14316586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3C3693B" w14:textId="16C40B48" w:rsidR="00175596" w:rsidRPr="00175596" w:rsidRDefault="00175596">
          <w:pPr>
            <w:pStyle w:val="Ttulo1"/>
            <w:rPr>
              <w:b/>
              <w:color w:val="auto"/>
              <w:sz w:val="28"/>
              <w:szCs w:val="28"/>
            </w:rPr>
          </w:pPr>
          <w:r w:rsidRPr="00175596">
            <w:rPr>
              <w:b/>
              <w:color w:val="auto"/>
              <w:sz w:val="28"/>
              <w:szCs w:val="28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C09C09B" w14:textId="77777777" w:rsidR="00175596" w:rsidRDefault="00175596" w:rsidP="00175596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ApachePeru. (s.f.). </w:t>
              </w:r>
              <w:r>
                <w:rPr>
                  <w:i/>
                  <w:iCs/>
                  <w:noProof/>
                </w:rPr>
                <w:t>Apache peru</w:t>
              </w:r>
              <w:r>
                <w:rPr>
                  <w:noProof/>
                </w:rPr>
                <w:t>. Obtenido de Almacenamiento Web: https://www.apacheperu.com/index.php/es/blog/300-que-es-almacenamiento-web</w:t>
              </w:r>
            </w:p>
            <w:p w14:paraId="5D2EDB30" w14:textId="77777777" w:rsidR="00175596" w:rsidRDefault="00175596" w:rsidP="0017559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PanadaAncha.mx. (08 de 10 de 2020). </w:t>
              </w:r>
              <w:r>
                <w:rPr>
                  <w:i/>
                  <w:iCs/>
                  <w:noProof/>
                </w:rPr>
                <w:t>Ohtokani</w:t>
              </w:r>
              <w:r>
                <w:rPr>
                  <w:noProof/>
                </w:rPr>
                <w:t>. Obtenido de Almacenamiento Web: https://www.pandaancha.mx/noticias/almacenamiento-web-mexico-que-es-para-que-sirve-que-tipo-elegir.html</w:t>
              </w:r>
            </w:p>
            <w:p w14:paraId="7AA89D53" w14:textId="166E0E6F" w:rsidR="00175596" w:rsidRDefault="00175596" w:rsidP="0017559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5DA0DF" w14:textId="77777777" w:rsidR="00175596" w:rsidRPr="00665A9D" w:rsidRDefault="00175596" w:rsidP="00665A9D">
      <w:pPr>
        <w:jc w:val="both"/>
        <w:rPr>
          <w:rFonts w:eastAsia="Calibri" w:cstheme="minorHAnsi"/>
          <w:sz w:val="24"/>
          <w:lang w:val="es-EC"/>
        </w:rPr>
      </w:pPr>
    </w:p>
    <w:sectPr w:rsidR="00175596" w:rsidRPr="00665A9D" w:rsidSect="002A1644">
      <w:pgSz w:w="11906" w:h="16838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2E5"/>
    <w:multiLevelType w:val="hybridMultilevel"/>
    <w:tmpl w:val="72102E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36EB"/>
    <w:multiLevelType w:val="hybridMultilevel"/>
    <w:tmpl w:val="49CC9E26"/>
    <w:lvl w:ilvl="0" w:tplc="B8FE9C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123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83203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F61A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2A45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4B2D7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CC2A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98F93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4C271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91F45"/>
    <w:multiLevelType w:val="hybridMultilevel"/>
    <w:tmpl w:val="8758A024"/>
    <w:lvl w:ilvl="0" w:tplc="A1E0AD9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72C8"/>
    <w:multiLevelType w:val="hybridMultilevel"/>
    <w:tmpl w:val="800A93B0"/>
    <w:lvl w:ilvl="0" w:tplc="66BCB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81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49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2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8A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4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6B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40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CA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77AD8"/>
    <w:multiLevelType w:val="hybridMultilevel"/>
    <w:tmpl w:val="F65CE7EA"/>
    <w:lvl w:ilvl="0" w:tplc="7F44DD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CEB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66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83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27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AE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A7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4C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AB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D6F64"/>
    <w:multiLevelType w:val="hybridMultilevel"/>
    <w:tmpl w:val="18667D98"/>
    <w:lvl w:ilvl="0" w:tplc="A860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6A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C5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83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AF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D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4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B6C06"/>
    <w:multiLevelType w:val="hybridMultilevel"/>
    <w:tmpl w:val="F80A6104"/>
    <w:lvl w:ilvl="0" w:tplc="51B26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9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8C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02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EB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C9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A6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6B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A2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C4020"/>
    <w:rsid w:val="0000785B"/>
    <w:rsid w:val="00031F35"/>
    <w:rsid w:val="00055380"/>
    <w:rsid w:val="000F4456"/>
    <w:rsid w:val="00105167"/>
    <w:rsid w:val="00130D6D"/>
    <w:rsid w:val="00175596"/>
    <w:rsid w:val="00224869"/>
    <w:rsid w:val="002A1644"/>
    <w:rsid w:val="003220A7"/>
    <w:rsid w:val="003262D0"/>
    <w:rsid w:val="003674CE"/>
    <w:rsid w:val="0039409E"/>
    <w:rsid w:val="003A1033"/>
    <w:rsid w:val="003E229C"/>
    <w:rsid w:val="004372CE"/>
    <w:rsid w:val="00442BB9"/>
    <w:rsid w:val="0046551A"/>
    <w:rsid w:val="004707F7"/>
    <w:rsid w:val="004729C2"/>
    <w:rsid w:val="004D0198"/>
    <w:rsid w:val="0053287F"/>
    <w:rsid w:val="00540A6A"/>
    <w:rsid w:val="005F30AF"/>
    <w:rsid w:val="00665A9D"/>
    <w:rsid w:val="00726130"/>
    <w:rsid w:val="007B1040"/>
    <w:rsid w:val="007D3505"/>
    <w:rsid w:val="007F314B"/>
    <w:rsid w:val="00862429"/>
    <w:rsid w:val="008E3B5A"/>
    <w:rsid w:val="00914A67"/>
    <w:rsid w:val="00932329"/>
    <w:rsid w:val="009975D2"/>
    <w:rsid w:val="009D55A8"/>
    <w:rsid w:val="00A91977"/>
    <w:rsid w:val="00AB0D42"/>
    <w:rsid w:val="00AC4C32"/>
    <w:rsid w:val="00BB152B"/>
    <w:rsid w:val="00C73B7A"/>
    <w:rsid w:val="00C753AB"/>
    <w:rsid w:val="00C854CA"/>
    <w:rsid w:val="00DC5713"/>
    <w:rsid w:val="00E1108A"/>
    <w:rsid w:val="00E4474D"/>
    <w:rsid w:val="00E53C60"/>
    <w:rsid w:val="00F92989"/>
    <w:rsid w:val="1193A2E8"/>
    <w:rsid w:val="4F8466BD"/>
    <w:rsid w:val="608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4020"/>
  <w15:chartTrackingRefBased/>
  <w15:docId w15:val="{BF45BB5F-36B0-4866-AF25-4DEAAE05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242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755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17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{3CF9C11A-4054-43BE-9196-D3C4403CF5B9}</b:Guid>
    <b:Title>Apache peru</b:Title>
    <b:Author>
      <b:Author>
        <b:NameList>
          <b:Person>
            <b:Last>ApachePeru</b:Last>
          </b:Person>
        </b:NameList>
      </b:Author>
    </b:Author>
    <b:InternetSiteTitle>Almacenamiento Web</b:InternetSiteTitle>
    <b:URL>https://www.apacheperu.com/index.php/es/blog/300-que-es-almacenamiento-web</b:URL>
    <b:RefOrder>1</b:RefOrder>
  </b:Source>
  <b:Source>
    <b:Tag>Pan20</b:Tag>
    <b:SourceType>InternetSite</b:SourceType>
    <b:Guid>{EDC6C6F4-06B6-431E-9A55-62537982A45F}</b:Guid>
    <b:Title>Ohtokani</b:Title>
    <b:InternetSiteTitle>Almacenamiento Web</b:InternetSiteTitle>
    <b:Year>2020</b:Year>
    <b:Month>10</b:Month>
    <b:Day>08</b:Day>
    <b:URL>https://www.pandaancha.mx/noticias/almacenamiento-web-mexico-que-es-para-que-sirve-que-tipo-elegir.html</b:URL>
    <b:Author>
      <b:Author>
        <b:NameList>
          <b:Person>
            <b:Last>PanadaAncha.mx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1049D4E-2998-4224-BC46-3E98B2AD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AdminGamma</dc:creator>
  <cp:keywords/>
  <dc:description/>
  <cp:lastModifiedBy>AdminGamma</cp:lastModifiedBy>
  <cp:revision>5</cp:revision>
  <dcterms:created xsi:type="dcterms:W3CDTF">2021-08-19T17:33:00Z</dcterms:created>
  <dcterms:modified xsi:type="dcterms:W3CDTF">2021-08-19T20:03:00Z</dcterms:modified>
</cp:coreProperties>
</file>