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298065" cy="1524000"/>
            <wp:effectExtent b="0" l="0" r="0" t="0"/>
            <wp:docPr descr="A blue and black logo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A blue and black logo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358.0" w:type="dxa"/>
        <w:jc w:val="left"/>
        <w:tblInd w:w="105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000"/>
      </w:tblPr>
      <w:tblGrid>
        <w:gridCol w:w="10358"/>
        <w:tblGridChange w:id="0">
          <w:tblGrid>
            <w:gridCol w:w="10358"/>
          </w:tblGrid>
        </w:tblGridChange>
      </w:tblGrid>
      <w:tr>
        <w:trPr>
          <w:cantSplit w:val="0"/>
          <w:trHeight w:val="1404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ind w:right="-620"/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64"/>
                <w:szCs w:val="64"/>
                <w:rtl w:val="0"/>
              </w:rPr>
              <w:t xml:space="preserve">Complementos de Bases de Dados</w:t>
            </w:r>
            <w:r w:rsidDel="00000000" w:rsidR="00000000" w:rsidRPr="00000000">
              <w:rPr>
                <w:sz w:val="80"/>
                <w:szCs w:val="80"/>
                <w:rtl w:val="0"/>
              </w:rPr>
              <w:br w:type="textWrapping"/>
              <w:t xml:space="preserve">2024/2025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right="-620"/>
              <w:jc w:val="center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Licenciatura em Engª.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ind w:right="-620"/>
              <w:jc w:val="center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1ª Fase Relatório Técnico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Turma: LEI-04</w:t>
      </w:r>
    </w:p>
    <w:p w:rsidR="00000000" w:rsidDel="00000000" w:rsidP="00000000" w:rsidRDefault="00000000" w:rsidRPr="00000000" w14:paraId="0000000A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Horário de Laboratório: Seg. 16:30-18:30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Docente: Luís Damas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Nº202001541, João Morais</w:t>
        <w:br w:type="textWrapping"/>
        <w:t xml:space="preserve">Nº</w:t>
      </w:r>
      <w:r w:rsidDel="00000000" w:rsidR="00000000" w:rsidRPr="00000000">
        <w:rPr>
          <w:sz w:val="32"/>
          <w:szCs w:val="32"/>
          <w:rtl w:val="0"/>
        </w:rPr>
        <w:t xml:space="preserve">202100067</w:t>
      </w:r>
      <w:r w:rsidDel="00000000" w:rsidR="00000000" w:rsidRPr="00000000">
        <w:rPr>
          <w:sz w:val="32"/>
          <w:szCs w:val="32"/>
          <w:rtl w:val="0"/>
        </w:rPr>
        <w:t xml:space="preserve">, Lucas Alexandre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ind w:firstLine="360"/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Explicação do projeto em alto nível, mencionando o âmbito, algumas funções e os objetivos gerais, de acordo com as assunções ou interpretações que formam tomadas na interpretação do enunciado do projeto.</w:t>
      </w:r>
    </w:p>
    <w:p w:rsidR="00000000" w:rsidDel="00000000" w:rsidP="00000000" w:rsidRDefault="00000000" w:rsidRPr="00000000" w14:paraId="00000011">
      <w:pPr>
        <w:rPr>
          <w:i w:val="1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Especificação de Requisitos </w:t>
      </w:r>
    </w:p>
    <w:p w:rsidR="00000000" w:rsidDel="00000000" w:rsidP="00000000" w:rsidRDefault="00000000" w:rsidRPr="00000000" w14:paraId="00000013">
      <w:pPr>
        <w:ind w:firstLine="360"/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Especificar os requisitos funcionais apresentados no enunciado do projeto. Estes requisitos devem incluir restrições de integridade ou regras de validação de informação/processos de negócio.  Os requisitos que são propostos como melhoria aos expostos no enunciado devem ser incluídos e identificados por RM##.</w:t>
      </w:r>
    </w:p>
    <w:tbl>
      <w:tblPr>
        <w:tblStyle w:val="Table2"/>
        <w:tblW w:w="11062.0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710"/>
        <w:gridCol w:w="8930"/>
        <w:gridCol w:w="1422"/>
        <w:tblGridChange w:id="0">
          <w:tblGrid>
            <w:gridCol w:w="710"/>
            <w:gridCol w:w="8930"/>
            <w:gridCol w:w="142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Implementado </w:t>
              <w:br w:type="textWrapping"/>
              <w:t xml:space="preserve">(S/N)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R01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O sistema deverá permitir …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RM01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Modelo Relacional (</w:t>
      </w:r>
      <w:r w:rsidDel="00000000" w:rsidR="00000000" w:rsidRPr="00000000">
        <w:rPr>
          <w:i w:val="1"/>
          <w:sz w:val="28"/>
          <w:szCs w:val="28"/>
          <w:rtl w:val="0"/>
        </w:rPr>
        <w:t xml:space="preserve">Modelo de dados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360" w:firstLine="0"/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Especificação do Modelo Entidade Relação, da nova base de dados normalizada.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 do Modelo Entidade Relação</w:t>
      </w:r>
    </w:p>
    <w:p w:rsidR="00000000" w:rsidDel="00000000" w:rsidP="00000000" w:rsidRDefault="00000000" w:rsidRPr="00000000" w14:paraId="00000026">
      <w:pPr>
        <w:ind w:firstLine="360"/>
        <w:rPr>
          <w:i w:val="1"/>
          <w:color w:val="a6a6a6"/>
        </w:rPr>
      </w:pPr>
      <w:r w:rsidDel="00000000" w:rsidR="00000000" w:rsidRPr="00000000">
        <w:rPr>
          <w:i w:val="1"/>
          <w:color w:val="a6a6a6"/>
        </w:rPr>
        <w:drawing>
          <wp:inline distB="114300" distT="114300" distL="114300" distR="114300">
            <wp:extent cx="66456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 do Modelo Relacional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color w:val="a6a6a6"/>
        </w:rPr>
        <w:drawing>
          <wp:inline distB="114300" distT="114300" distL="114300" distR="114300">
            <wp:extent cx="664560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Definição do Layout</w:t>
      </w:r>
    </w:p>
    <w:p w:rsidR="00000000" w:rsidDel="00000000" w:rsidP="00000000" w:rsidRDefault="00000000" w:rsidRPr="00000000" w14:paraId="0000002A">
      <w:pPr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Discriminando a projeção de necessidades que conduz ao layout proposto.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Identificação do espaço ocupado por tabela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56.999999999998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836"/>
        <w:gridCol w:w="3827"/>
        <w:gridCol w:w="4394"/>
        <w:tblGridChange w:id="0">
          <w:tblGrid>
            <w:gridCol w:w="2836"/>
            <w:gridCol w:w="3827"/>
            <w:gridCol w:w="4394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 Tabela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Dimensão do Registo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Nº de Registos (inicial/final)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i w:val="1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Especificação dos FIlegroups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6.999999999998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836"/>
        <w:gridCol w:w="3827"/>
        <w:gridCol w:w="4394"/>
        <w:tblGridChange w:id="0">
          <w:tblGrid>
            <w:gridCol w:w="2836"/>
            <w:gridCol w:w="3827"/>
            <w:gridCol w:w="4394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 Filegroup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Tabelas associadas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Parâmetros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Filegroup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Lista de tabelas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Dimensão inicial e final, taxa de crescimento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57.0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3686"/>
        <w:gridCol w:w="7371"/>
        <w:tblGridChange w:id="0">
          <w:tblGrid>
            <w:gridCol w:w="3686"/>
            <w:gridCol w:w="7371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Agrega todas as tabelas relacionadas com customers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Agrega todas as tabelas relacionadas com security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territory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Agrega todas as tabelas relacionadas com territory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Agrega todas as tabelas relacionadas com currency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Agrega todas as tabelas relacionadas com products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Agrega todas as tabelas relacionadas com sales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Verificação da migração de dados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Foram agregados os pontos 5.1 e 5.2.</w:t>
      </w:r>
    </w:p>
    <w:p w:rsidR="00000000" w:rsidDel="00000000" w:rsidP="00000000" w:rsidRDefault="00000000" w:rsidRPr="00000000" w14:paraId="00000055">
      <w:pPr>
        <w:pStyle w:val="Heading2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1080" w:hanging="72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455775</wp:posOffset>
            </wp:positionH>
            <wp:positionV relativeFrom="page">
              <wp:posOffset>1614713</wp:posOffset>
            </wp:positionV>
            <wp:extent cx="6645600" cy="48260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2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57.0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3686"/>
        <w:gridCol w:w="7371"/>
        <w:tblGridChange w:id="0">
          <w:tblGrid>
            <w:gridCol w:w="3686"/>
            <w:gridCol w:w="7371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dbo.vgetUtilizadores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Esta view permite obter a lista de utilizadores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57.0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846"/>
        <w:gridCol w:w="1701"/>
        <w:gridCol w:w="982"/>
        <w:gridCol w:w="5528"/>
        <w:tblGridChange w:id="0">
          <w:tblGrid>
            <w:gridCol w:w="2846"/>
            <w:gridCol w:w="1701"/>
            <w:gridCol w:w="982"/>
            <w:gridCol w:w="5528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Atributos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Requisito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dbo.udf_getUtilizador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@id_user INT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R0#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Permite obter informação detalhada sobre um utilizador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57.0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846"/>
        <w:gridCol w:w="1701"/>
        <w:gridCol w:w="982"/>
        <w:gridCol w:w="5528"/>
        <w:tblGridChange w:id="0">
          <w:tblGrid>
            <w:gridCol w:w="2846"/>
            <w:gridCol w:w="1701"/>
            <w:gridCol w:w="982"/>
            <w:gridCol w:w="5528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Atributos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Requisito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dbo.setUtilizador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@nome VARCHAR(50)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R0#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Permite adicionar um novo utilizador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56.999999999998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694"/>
        <w:gridCol w:w="1559"/>
        <w:gridCol w:w="1701"/>
        <w:gridCol w:w="993"/>
        <w:gridCol w:w="4110"/>
        <w:tblGridChange w:id="0">
          <w:tblGrid>
            <w:gridCol w:w="2694"/>
            <w:gridCol w:w="1559"/>
            <w:gridCol w:w="1701"/>
            <w:gridCol w:w="993"/>
            <w:gridCol w:w="411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Tabela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Requisito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dbo.tr_utlizador_historico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AFTER UPDATE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dbo.utilizador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R0#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i w:val="1"/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Guarda o histórico de alterações sobre o utilizador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Catálogo/Metadados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Monitorização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56.999999999998" w:type="dxa"/>
        <w:jc w:val="left"/>
        <w:tblInd w:w="-294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552"/>
        <w:gridCol w:w="2127"/>
        <w:gridCol w:w="6378"/>
        <w:tblGridChange w:id="0">
          <w:tblGrid>
            <w:gridCol w:w="2552"/>
            <w:gridCol w:w="2127"/>
            <w:gridCol w:w="6378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Atributos</w:t>
            </w:r>
          </w:p>
        </w:tc>
        <w:tc>
          <w:tcPr>
            <w:shd w:fill="4f81bd" w:val="clear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Descrição da Demonstração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Script de demonstração</w:t>
      </w:r>
    </w:p>
    <w:p w:rsidR="00000000" w:rsidDel="00000000" w:rsidP="00000000" w:rsidRDefault="00000000" w:rsidRPr="00000000" w14:paraId="000000A5">
      <w:pPr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Sequência de execução de código (scripts, consultas, chamadas a SPs,…) que permita verificar o correto funcionamento da base de dados face aos requisitos.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137.0" w:type="dxa"/>
      <w:jc w:val="left"/>
      <w:tblInd w:w="105.0" w:type="dxa"/>
      <w:tblBorders>
        <w:top w:color="808080" w:space="0" w:sz="40" w:val="single"/>
        <w:left w:color="808080" w:space="0" w:sz="40" w:val="single"/>
        <w:bottom w:color="808080" w:space="0" w:sz="40" w:val="single"/>
        <w:right w:color="808080" w:space="0" w:sz="40" w:val="single"/>
        <w:insideH w:color="808080" w:space="0" w:sz="40" w:val="single"/>
        <w:insideV w:color="808080" w:space="0" w:sz="40" w:val="single"/>
      </w:tblBorders>
      <w:tblLayout w:type="fixed"/>
      <w:tblLook w:val="0000"/>
    </w:tblPr>
    <w:tblGrid>
      <w:gridCol w:w="4229"/>
      <w:gridCol w:w="2301"/>
      <w:gridCol w:w="3607"/>
      <w:tblGridChange w:id="0">
        <w:tblGrid>
          <w:gridCol w:w="4229"/>
          <w:gridCol w:w="2301"/>
          <w:gridCol w:w="3607"/>
        </w:tblGrid>
      </w:tblGridChange>
    </w:tblGrid>
    <w:tr>
      <w:trPr>
        <w:cantSplit w:val="0"/>
        <w:tblHeader w:val="0"/>
      </w:trPr>
      <w:tc>
        <w:tcPr>
          <w:shd w:fill="ffffff" w:val="clear"/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C">
          <w:pPr>
            <w:tabs>
              <w:tab w:val="center" w:leader="none" w:pos="4252"/>
              <w:tab w:val="right" w:leader="none" w:pos="8504"/>
            </w:tabs>
            <w:spacing w:after="0" w:lineRule="auto"/>
            <w:rPr>
              <w:rFonts w:ascii="Times New Roman" w:cs="Times New Roman" w:eastAsia="Times New Roman" w:hAnsi="Times New Roman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Ano Letivo 2024/25</w:t>
          </w:r>
        </w:p>
        <w:p w:rsidR="00000000" w:rsidDel="00000000" w:rsidP="00000000" w:rsidRDefault="00000000" w:rsidRPr="00000000" w14:paraId="000000AD">
          <w:pPr>
            <w:tabs>
              <w:tab w:val="center" w:leader="none" w:pos="4252"/>
              <w:tab w:val="right" w:leader="none" w:pos="8504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E">
          <w:pPr>
            <w:tabs>
              <w:tab w:val="center" w:leader="none" w:pos="4252"/>
              <w:tab w:val="right" w:leader="none" w:pos="8504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B0">
          <w:pPr>
            <w:tabs>
              <w:tab w:val="center" w:leader="none" w:pos="4252"/>
              <w:tab w:val="right" w:leader="none" w:pos="8504"/>
            </w:tabs>
            <w:spacing w:after="0" w:lineRule="auto"/>
            <w:jc w:val="righ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Pág.: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10137.0" w:type="dxa"/>
      <w:jc w:val="left"/>
      <w:tblInd w:w="68.0" w:type="dxa"/>
      <w:tblBorders>
        <w:top w:color="808080" w:space="0" w:sz="40" w:val="single"/>
        <w:left w:color="808080" w:space="0" w:sz="40" w:val="single"/>
        <w:bottom w:color="808080" w:space="0" w:sz="40" w:val="single"/>
        <w:right w:color="808080" w:space="0" w:sz="40" w:val="single"/>
        <w:insideH w:color="808080" w:space="0" w:sz="40" w:val="single"/>
        <w:insideV w:color="808080" w:space="0" w:sz="40" w:val="single"/>
      </w:tblBorders>
      <w:tblLayout w:type="fixed"/>
      <w:tblLook w:val="0000"/>
    </w:tblPr>
    <w:tblGrid>
      <w:gridCol w:w="10137"/>
      <w:tblGridChange w:id="0">
        <w:tblGrid>
          <w:gridCol w:w="10137"/>
        </w:tblGrid>
      </w:tblGridChange>
    </w:tblGrid>
    <w:tr>
      <w:trPr>
        <w:cantSplit w:val="0"/>
        <w:trHeight w:val="580" w:hRule="atLeast"/>
        <w:tblHeader w:val="0"/>
      </w:trPr>
      <w:tc>
        <w:tcPr>
          <w:shd w:fill="ffffff" w:val="clear"/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9">
          <w:pPr>
            <w:tabs>
              <w:tab w:val="center" w:leader="none" w:pos="4252"/>
              <w:tab w:val="right" w:leader="none" w:pos="8504"/>
            </w:tabs>
            <w:spacing w:before="120" w:lineRule="auto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1ª Fase Relatório Técnico – Complementos de Bases de Dados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