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72F13AC2"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 SB+ (</w:t>
            </w:r>
            <w:r w:rsidR="00143658" w:rsidRPr="00591DFB">
              <w:rPr>
                <w:rFonts w:asciiTheme="minorHAnsi" w:eastAsia="Times New Roman" w:hAnsiTheme="minorHAnsi" w:cstheme="minorHAnsi"/>
                <w:color w:val="333333"/>
              </w:rPr>
              <w:t>Feb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660156D0" w:rsidR="003D3B7F" w:rsidRPr="00591DFB" w:rsidRDefault="008876C7">
            <w:pPr>
              <w:rPr>
                <w:rFonts w:asciiTheme="minorHAnsi" w:hAnsiTheme="minorHAnsi" w:cstheme="minorHAnsi"/>
              </w:rPr>
            </w:pPr>
            <w:r>
              <w:rPr>
                <w:rFonts w:asciiTheme="minorHAnsi" w:eastAsia="Times New Roman" w:hAnsiTheme="minorHAnsi" w:cstheme="minorHAnsi"/>
                <w:color w:val="333333"/>
              </w:rPr>
              <w:t>06</w:t>
            </w:r>
            <w:r w:rsidR="00143658"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00391A93" w:rsidRPr="00591DFB">
              <w:rPr>
                <w:rFonts w:asciiTheme="minorHAnsi" w:eastAsia="Times New Roman" w:hAnsiTheme="minorHAnsi" w:cstheme="minorHAnsi"/>
                <w:color w:val="333333"/>
              </w:rPr>
              <w:t>/202</w:t>
            </w:r>
            <w:r w:rsidR="000306A0" w:rsidRPr="00591DFB">
              <w:rPr>
                <w:rFonts w:asciiTheme="minorHAnsi" w:eastAsia="Times New Roman" w:hAnsiTheme="minorHAnsi" w:cstheme="minorHAnsi"/>
                <w:color w:val="333333"/>
              </w:rPr>
              <w:t>3</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(jupyter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1F0A3954" w:rsidR="003D3B7F" w:rsidRPr="00591DFB" w:rsidRDefault="008876C7">
            <w:pPr>
              <w:rPr>
                <w:rFonts w:asciiTheme="minorHAnsi" w:hAnsiTheme="minorHAnsi" w:cstheme="minorHAnsi"/>
              </w:rPr>
            </w:pPr>
            <w:r>
              <w:rPr>
                <w:rFonts w:asciiTheme="minorHAnsi" w:eastAsia="Times New Roman" w:hAnsiTheme="minorHAnsi" w:cstheme="minorHAnsi"/>
                <w:color w:val="333333"/>
              </w:rPr>
              <w:t>6</w:t>
            </w:r>
            <w:r w:rsidR="00391A93" w:rsidRPr="00591DFB">
              <w:rPr>
                <w:rFonts w:asciiTheme="minorHAnsi" w:eastAsia="Times New Roman" w:hAnsiTheme="minorHAnsi" w:cstheme="minorHAnsi"/>
                <w:color w:val="333333"/>
                <w:vertAlign w:val="superscript"/>
              </w:rPr>
              <w:t>th</w:t>
            </w:r>
            <w:r w:rsidR="00391A93"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October</w:t>
            </w:r>
            <w:r w:rsidR="000306A0" w:rsidRPr="00591DFB">
              <w:rPr>
                <w:rFonts w:asciiTheme="minorHAnsi" w:eastAsia="Times New Roman" w:hAnsiTheme="minorHAnsi" w:cstheme="minorHAnsi"/>
                <w:color w:val="333333"/>
              </w:rPr>
              <w:t xml:space="preserve"> 2023</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Pr="00591DFB"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31A829FB" w14:textId="0EC9BFA5" w:rsidR="00591DFB" w:rsidRPr="00591DFB" w:rsidRDefault="00591DFB">
      <w:pPr>
        <w:spacing w:after="5" w:line="265" w:lineRule="auto"/>
        <w:ind w:left="-5" w:hanging="10"/>
        <w:rPr>
          <w:rFonts w:asciiTheme="minorHAnsi" w:hAnsiTheme="minorHAnsi" w:cstheme="minorHAnsi"/>
          <w:b/>
          <w:bCs/>
        </w:rPr>
      </w:pPr>
      <w:r w:rsidRPr="00591DFB">
        <w:rPr>
          <w:rFonts w:asciiTheme="minorHAnsi" w:hAnsiTheme="minorHAnsi" w:cstheme="minorHAnsi"/>
          <w:b/>
          <w:bCs/>
        </w:rPr>
        <w:t>Submissions that are suspected of plagiarism and/or inclusion of AI (CHATGBT, BARD etc…) Generated content will be referred to the college authorities.</w:t>
      </w:r>
    </w:p>
    <w:p w14:paraId="062590B3" w14:textId="77777777" w:rsidR="000306A0" w:rsidRPr="00591DFB" w:rsidRDefault="000306A0">
      <w:pPr>
        <w:spacing w:after="4" w:line="269" w:lineRule="auto"/>
        <w:ind w:left="10" w:hanging="10"/>
        <w:rPr>
          <w:rFonts w:asciiTheme="minorHAnsi" w:eastAsia="Times New Roman" w:hAnsiTheme="minorHAnsi" w:cstheme="minorHAnsi"/>
          <w:color w:val="333333"/>
        </w:rPr>
      </w:pPr>
    </w:p>
    <w:p w14:paraId="5DE6E5D0" w14:textId="77777777" w:rsidR="00591DFB" w:rsidRDefault="00591DFB">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lastRenderedPageBreak/>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combining Advanced data analytics (specifically Neural Networks) and Big Data Storage &amp; Processing.</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624CC5C" w14:textId="6D077FB0" w:rsidR="00391A93" w:rsidRPr="00591DFB" w:rsidRDefault="00391A93">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p>
          <w:p w14:paraId="3CC0A423" w14:textId="77777777" w:rsidR="00391A93" w:rsidRPr="00591DFB" w:rsidRDefault="00391A93">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591DFB"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77777777"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w:t>
      </w:r>
      <w:r w:rsidRPr="00591DFB">
        <w:rPr>
          <w:rFonts w:asciiTheme="minorHAnsi" w:eastAsia="Times New Roman" w:hAnsiTheme="minorHAnsi" w:cstheme="minorHAnsi"/>
          <w:color w:val="333333"/>
          <w:vertAlign w:val="superscript"/>
        </w:rPr>
        <w:t>1</w:t>
      </w:r>
      <w:r w:rsidRPr="00591DFB">
        <w:rPr>
          <w:rFonts w:asciiTheme="minorHAnsi" w:eastAsia="Times New Roman" w:hAnsiTheme="minorHAnsi" w:cstheme="minorHAnsi"/>
          <w:color w:val="333333"/>
        </w:rPr>
        <w:t xml:space="preserve">.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Code files (jupyter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lastRenderedPageBreak/>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Pr="00591DFB">
        <w:rPr>
          <w:rFonts w:asciiTheme="minorHAnsi" w:eastAsia="Times New Roman" w:hAnsiTheme="minorHAnsi" w:cstheme="minorHAnsi"/>
          <w:color w:val="0563C1"/>
          <w:u w:val="single" w:color="0563C1"/>
        </w:rPr>
        <w:t>CCT Learning Space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1F3427C2" w:rsidR="00391A93" w:rsidRDefault="00534015" w:rsidP="00391A93">
      <w:pPr>
        <w:spacing w:after="7" w:line="266" w:lineRule="auto"/>
        <w:rPr>
          <w:rFonts w:asciiTheme="minorHAnsi" w:eastAsia="Times New Roman" w:hAnsiTheme="minorHAnsi" w:cstheme="minorHAnsi"/>
        </w:rPr>
      </w:pPr>
      <w:r>
        <w:rPr>
          <w:rFonts w:asciiTheme="minorHAnsi" w:eastAsia="Times New Roman" w:hAnsiTheme="minorHAnsi" w:cstheme="minorHAnsi"/>
        </w:rPr>
        <w:t xml:space="preserve">The growth of social media </w:t>
      </w:r>
      <w:r w:rsidR="00972E4E">
        <w:rPr>
          <w:rFonts w:asciiTheme="minorHAnsi" w:eastAsia="Times New Roman" w:hAnsiTheme="minorHAnsi" w:cstheme="minorHAnsi"/>
        </w:rPr>
        <w:t>networks</w:t>
      </w:r>
      <w:r>
        <w:rPr>
          <w:rFonts w:asciiTheme="minorHAnsi" w:eastAsia="Times New Roman" w:hAnsiTheme="minorHAnsi" w:cstheme="minorHAnsi"/>
        </w:rPr>
        <w:t xml:space="preserve"> has brought a large amount of data, which is very valuable for companies in a way to measure how </w:t>
      </w:r>
      <w:r w:rsidR="00972E4E">
        <w:rPr>
          <w:rFonts w:asciiTheme="minorHAnsi" w:eastAsia="Times New Roman" w:hAnsiTheme="minorHAnsi" w:cstheme="minorHAnsi"/>
        </w:rPr>
        <w:t xml:space="preserve">the </w:t>
      </w:r>
      <w:r>
        <w:rPr>
          <w:rFonts w:asciiTheme="minorHAnsi" w:eastAsia="Times New Roman" w:hAnsiTheme="minorHAnsi" w:cstheme="minorHAnsi"/>
        </w:rPr>
        <w:t xml:space="preserve">population </w:t>
      </w:r>
      <w:r w:rsidR="00972E4E">
        <w:rPr>
          <w:rFonts w:asciiTheme="minorHAnsi" w:eastAsia="Times New Roman" w:hAnsiTheme="minorHAnsi" w:cstheme="minorHAnsi"/>
        </w:rPr>
        <w:t>is</w:t>
      </w:r>
      <w:r>
        <w:rPr>
          <w:rFonts w:asciiTheme="minorHAnsi" w:eastAsia="Times New Roman" w:hAnsiTheme="minorHAnsi" w:cstheme="minorHAnsi"/>
        </w:rPr>
        <w:t xml:space="preserve"> behaving and a tool to understand better consumers. That is the moment that Data Science </w:t>
      </w:r>
      <w:r w:rsidR="00972E4E">
        <w:rPr>
          <w:rFonts w:asciiTheme="minorHAnsi" w:eastAsia="Times New Roman" w:hAnsiTheme="minorHAnsi" w:cstheme="minorHAnsi"/>
        </w:rPr>
        <w:t>has</w:t>
      </w:r>
      <w:r>
        <w:rPr>
          <w:rFonts w:asciiTheme="minorHAnsi" w:eastAsia="Times New Roman" w:hAnsiTheme="minorHAnsi" w:cstheme="minorHAnsi"/>
        </w:rPr>
        <w:t xml:space="preserve"> developed tools to create methods and extract any kind of information and insights from this huge amount of Data</w:t>
      </w:r>
      <w:r w:rsidR="00D7617D">
        <w:rPr>
          <w:rFonts w:asciiTheme="minorHAnsi" w:eastAsia="Times New Roman" w:hAnsiTheme="minorHAnsi" w:cstheme="minorHAnsi"/>
        </w:rPr>
        <w:t>, one of these tools is sentiment analysis.</w:t>
      </w:r>
    </w:p>
    <w:p w14:paraId="3C522486" w14:textId="19ADA488" w:rsidR="00D7617D" w:rsidRDefault="00D7617D" w:rsidP="00391A93">
      <w:pPr>
        <w:spacing w:after="7" w:line="266" w:lineRule="auto"/>
        <w:rPr>
          <w:rFonts w:asciiTheme="minorHAnsi" w:eastAsia="Times New Roman" w:hAnsiTheme="minorHAnsi" w:cstheme="minorHAnsi"/>
        </w:rPr>
      </w:pPr>
      <w:r>
        <w:rPr>
          <w:rFonts w:asciiTheme="minorHAnsi" w:eastAsia="Times New Roman" w:hAnsiTheme="minorHAnsi" w:cstheme="minorHAnsi"/>
        </w:rPr>
        <w:t xml:space="preserve">Sentiment Analysis is </w:t>
      </w:r>
      <w:r w:rsidR="00972E4E">
        <w:rPr>
          <w:rFonts w:asciiTheme="minorHAnsi" w:eastAsia="Times New Roman" w:hAnsiTheme="minorHAnsi" w:cstheme="minorHAnsi"/>
        </w:rPr>
        <w:t>part of Natural Language Processing (NLP) that develops tools for locating and extracting sentiments from texts. These systems often extract characteristics from sentences recognizing the opinion, subject, and polarity.</w:t>
      </w:r>
    </w:p>
    <w:p w14:paraId="3BEDDC9A" w14:textId="77777777" w:rsidR="00972E4E" w:rsidRDefault="00972E4E" w:rsidP="00391A93">
      <w:pPr>
        <w:spacing w:after="7" w:line="266" w:lineRule="auto"/>
        <w:rPr>
          <w:rFonts w:asciiTheme="minorHAnsi" w:eastAsia="Times New Roman" w:hAnsiTheme="minorHAnsi" w:cstheme="minorHAnsi"/>
        </w:rPr>
      </w:pPr>
    </w:p>
    <w:p w14:paraId="3DD5013C" w14:textId="77777777" w:rsidR="00972E4E" w:rsidRPr="00591DFB" w:rsidRDefault="00972E4E" w:rsidP="00391A93">
      <w:pPr>
        <w:spacing w:after="7" w:line="266" w:lineRule="auto"/>
        <w:rPr>
          <w:rFonts w:asciiTheme="minorHAnsi" w:eastAsia="Times New Roman" w:hAnsiTheme="minorHAnsi" w:cstheme="minorHAnsi"/>
        </w:rPr>
      </w:pPr>
    </w:p>
    <w:p w14:paraId="2E80A2D4" w14:textId="17F35D95" w:rsidR="00391A93" w:rsidRPr="00591DFB" w:rsidRDefault="00391A93" w:rsidP="00391A93">
      <w:pPr>
        <w:spacing w:after="7" w:line="266" w:lineRule="auto"/>
        <w:rPr>
          <w:rFonts w:asciiTheme="minorHAnsi" w:eastAsia="Times New Roman" w:hAnsiTheme="minorHAnsi" w:cstheme="minorHAnsi"/>
        </w:rPr>
      </w:pPr>
    </w:p>
    <w:p w14:paraId="6E59EA4D" w14:textId="0A7E8FA0" w:rsidR="00391A93" w:rsidRPr="00591DFB" w:rsidRDefault="00391A93" w:rsidP="00391A93">
      <w:pPr>
        <w:spacing w:after="7" w:line="266" w:lineRule="auto"/>
        <w:rPr>
          <w:rFonts w:asciiTheme="minorHAnsi" w:eastAsia="Times New Roman" w:hAnsiTheme="minorHAnsi" w:cstheme="minorHAnsi"/>
        </w:rPr>
      </w:pPr>
    </w:p>
    <w:p w14:paraId="3458A625" w14:textId="39B88BB0" w:rsidR="00391A93" w:rsidRPr="00591DFB" w:rsidRDefault="00825EFE" w:rsidP="00391A93">
      <w:pPr>
        <w:spacing w:after="7" w:line="266" w:lineRule="auto"/>
        <w:rPr>
          <w:rFonts w:asciiTheme="minorHAnsi" w:eastAsia="Times New Roman" w:hAnsiTheme="minorHAnsi" w:cstheme="minorHAnsi"/>
        </w:rPr>
      </w:pPr>
      <w:r>
        <w:rPr>
          <w:rFonts w:asciiTheme="minorHAnsi" w:eastAsia="Times New Roman" w:hAnsiTheme="minorHAnsi" w:cstheme="minorHAnsi"/>
        </w:rPr>
        <w:t>This study presents a comprehensive sentiment analysis from two social midias platforms, Youtube and Tweeter. Using scrapping tec</w:t>
      </w:r>
    </w:p>
    <w:p w14:paraId="133CF3B3" w14:textId="245DDD9D" w:rsidR="00391A93" w:rsidRPr="00591DFB" w:rsidRDefault="00391A93" w:rsidP="00391A93">
      <w:pPr>
        <w:spacing w:after="7" w:line="266" w:lineRule="auto"/>
        <w:rPr>
          <w:rFonts w:asciiTheme="minorHAnsi" w:eastAsia="Times New Roman" w:hAnsiTheme="minorHAnsi" w:cstheme="minorHAnsi"/>
        </w:rPr>
      </w:pPr>
    </w:p>
    <w:p w14:paraId="76C3F32E" w14:textId="77777777" w:rsidR="00825EFE" w:rsidRDefault="00825EFE" w:rsidP="00825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study presents a comprehensive analysis of sentiment in user-generated content from two prominent social media platforms, YouTube and Twitter. Leveraging web scraping techniques, a diverse dataset of comments and posts was collected, encompassing a wide array of topics and user demographics. The objective of this research is to assess the efficacy of sentiment analysis models in capturing nuanced emotional expressions within these platforms and to discern potential variations in sentiment expression across them.</w:t>
      </w:r>
    </w:p>
    <w:p w14:paraId="565519B4" w14:textId="77777777" w:rsidR="00825EFE" w:rsidRDefault="00825EFE" w:rsidP="00825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preprocessing pipeline involved text normalization, tokenization, and the application of state-of-the-art sentiment analysis models. A comparative evaluation of popular sentiment analysis techniques, including lexicon-based approaches, machine learning algorithms, and deep learning models, was conducted to ascertain their performance in accurately classifying sentiment in the respective datasets.</w:t>
      </w:r>
    </w:p>
    <w:p w14:paraId="19C8011C" w14:textId="77777777" w:rsidR="00825EFE" w:rsidRDefault="00825EFE" w:rsidP="00825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findings of this study reveal intriguing insights into the nature of sentiment expression on YouTube and Twitter. While both platforms exhibit similarities in sentiment distribution, significant disparities emerged in the way sentiment is expressed, possibly reflecting the differing purposes and user demographics of these platforms. Additionally, the study uncovers the influence of multimedia content (videos on YouTube and images on Twitter) on sentiment expression, providing valuable context for future sentiment analysis endeavors.</w:t>
      </w:r>
    </w:p>
    <w:p w14:paraId="28DF462C" w14:textId="77777777" w:rsidR="00825EFE" w:rsidRDefault="00825EFE" w:rsidP="00825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this research investigates the impact of platform-specific features such as video length, comment length, and user engagement metrics on sentiment classification accuracy. The results shed light on the role of these factors in refining sentiment analysis models for social media data.</w:t>
      </w:r>
    </w:p>
    <w:p w14:paraId="1893C5E7" w14:textId="77777777" w:rsidR="00825EFE" w:rsidRDefault="00825EFE" w:rsidP="00825E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this study contributes to the burgeoning field of sentiment analysis by offering a comprehensive comparison of sentiment expression on YouTube and Twitter. The insights garnered from this research have implications for a wide range of applications, including brand sentiment monitoring, content recommendation systems, and social media analytics. The methodologies and findings presented herein provide a valuable foundation for further research in sentiment analysis within the dynamic landscape of online user-generated content.</w:t>
      </w:r>
    </w:p>
    <w:p w14:paraId="400BA3BB" w14:textId="199512A7" w:rsidR="00391A93" w:rsidRPr="00825EFE" w:rsidRDefault="00391A93" w:rsidP="00391A93">
      <w:pPr>
        <w:spacing w:after="7" w:line="266" w:lineRule="auto"/>
        <w:rPr>
          <w:rFonts w:asciiTheme="minorHAnsi" w:eastAsia="Times New Roman" w:hAnsiTheme="minorHAnsi" w:cstheme="minorHAnsi"/>
          <w:lang w:val="en-GB"/>
        </w:rPr>
      </w:pPr>
    </w:p>
    <w:p w14:paraId="06F962B8" w14:textId="284CDC5A" w:rsidR="00391A93" w:rsidRPr="00591DFB" w:rsidRDefault="00391A93" w:rsidP="00391A93">
      <w:pPr>
        <w:spacing w:after="7" w:line="266" w:lineRule="auto"/>
        <w:rPr>
          <w:rFonts w:asciiTheme="minorHAnsi" w:eastAsia="Times New Roman" w:hAnsiTheme="minorHAnsi" w:cstheme="minorHAnsi"/>
        </w:rPr>
      </w:pPr>
    </w:p>
    <w:p w14:paraId="27AE2251" w14:textId="5E674B0D" w:rsidR="00391A93" w:rsidRDefault="00391A93" w:rsidP="00391A93">
      <w:pPr>
        <w:spacing w:after="7" w:line="266" w:lineRule="auto"/>
        <w:rPr>
          <w:rFonts w:asciiTheme="minorHAnsi" w:eastAsia="Times New Roman" w:hAnsiTheme="minorHAnsi" w:cstheme="minorHAnsi"/>
        </w:rPr>
      </w:pPr>
    </w:p>
    <w:p w14:paraId="32C2D103" w14:textId="77777777" w:rsidR="00AE4B02" w:rsidRDefault="00AE4B02" w:rsidP="00391A93">
      <w:pPr>
        <w:spacing w:after="7" w:line="266" w:lineRule="auto"/>
        <w:rPr>
          <w:rFonts w:asciiTheme="minorHAnsi" w:eastAsia="Times New Roman" w:hAnsiTheme="minorHAnsi" w:cstheme="minorHAnsi"/>
        </w:rPr>
      </w:pPr>
    </w:p>
    <w:p w14:paraId="04AA66FE" w14:textId="77777777" w:rsidR="00AE4B02" w:rsidRDefault="00AE4B02" w:rsidP="00391A93">
      <w:pPr>
        <w:spacing w:after="7" w:line="266" w:lineRule="auto"/>
        <w:rPr>
          <w:rFonts w:asciiTheme="minorHAnsi" w:eastAsia="Times New Roman" w:hAnsiTheme="minorHAnsi" w:cstheme="minorHAnsi"/>
        </w:rPr>
      </w:pPr>
    </w:p>
    <w:p w14:paraId="17793ADB" w14:textId="77777777" w:rsidR="00AE4B02" w:rsidRDefault="00AE4B02" w:rsidP="00391A93">
      <w:pPr>
        <w:spacing w:after="7" w:line="266" w:lineRule="auto"/>
        <w:rPr>
          <w:rFonts w:asciiTheme="minorHAnsi" w:eastAsia="Times New Roman" w:hAnsiTheme="minorHAnsi" w:cstheme="minorHAnsi"/>
        </w:rPr>
      </w:pPr>
    </w:p>
    <w:p w14:paraId="708F835A" w14:textId="77777777" w:rsidR="00AE4B02" w:rsidRDefault="00AE4B02" w:rsidP="00391A93">
      <w:pPr>
        <w:spacing w:after="7" w:line="266" w:lineRule="auto"/>
        <w:rPr>
          <w:rFonts w:asciiTheme="minorHAnsi" w:eastAsia="Times New Roman" w:hAnsiTheme="minorHAnsi" w:cstheme="minorHAnsi"/>
        </w:rPr>
      </w:pPr>
    </w:p>
    <w:p w14:paraId="72AF7AE7" w14:textId="77777777" w:rsidR="00AE4B02" w:rsidRDefault="00AE4B02" w:rsidP="00391A93">
      <w:pPr>
        <w:spacing w:after="7" w:line="266" w:lineRule="auto"/>
        <w:rPr>
          <w:rFonts w:asciiTheme="minorHAnsi" w:eastAsia="Times New Roman" w:hAnsiTheme="minorHAnsi" w:cstheme="minorHAnsi"/>
        </w:rPr>
      </w:pPr>
    </w:p>
    <w:p w14:paraId="2B8B085C" w14:textId="77777777" w:rsidR="00AE4B02" w:rsidRDefault="00AE4B02" w:rsidP="00391A93">
      <w:pPr>
        <w:spacing w:after="7" w:line="266" w:lineRule="auto"/>
        <w:rPr>
          <w:rFonts w:asciiTheme="minorHAnsi" w:eastAsia="Times New Roman" w:hAnsiTheme="minorHAnsi" w:cstheme="minorHAnsi"/>
        </w:rPr>
      </w:pPr>
    </w:p>
    <w:p w14:paraId="3041B1FA" w14:textId="77777777" w:rsidR="00AE4B02" w:rsidRDefault="00AE4B02" w:rsidP="00391A93">
      <w:pPr>
        <w:spacing w:after="7" w:line="266" w:lineRule="auto"/>
        <w:rPr>
          <w:rFonts w:asciiTheme="minorHAnsi" w:eastAsia="Times New Roman" w:hAnsiTheme="minorHAnsi" w:cstheme="minorHAnsi"/>
        </w:rPr>
      </w:pPr>
    </w:p>
    <w:p w14:paraId="648025BB" w14:textId="77777777" w:rsidR="00AE4B02" w:rsidRDefault="00AE4B02" w:rsidP="00391A93">
      <w:pPr>
        <w:spacing w:after="7" w:line="266" w:lineRule="auto"/>
        <w:rPr>
          <w:rFonts w:asciiTheme="minorHAnsi" w:eastAsia="Times New Roman" w:hAnsiTheme="minorHAnsi" w:cstheme="minorHAnsi"/>
        </w:rPr>
      </w:pPr>
    </w:p>
    <w:p w14:paraId="2CC302CC" w14:textId="77777777" w:rsidR="00AE4B02" w:rsidRDefault="00AE4B02" w:rsidP="00391A93">
      <w:pPr>
        <w:spacing w:after="7" w:line="266" w:lineRule="auto"/>
        <w:rPr>
          <w:rFonts w:asciiTheme="minorHAnsi" w:eastAsia="Times New Roman" w:hAnsiTheme="minorHAnsi" w:cstheme="minorHAnsi"/>
        </w:rPr>
      </w:pPr>
    </w:p>
    <w:p w14:paraId="042B3296" w14:textId="77777777" w:rsidR="00AE4B02" w:rsidRDefault="00AE4B02" w:rsidP="00391A93">
      <w:pPr>
        <w:spacing w:after="7" w:line="266" w:lineRule="auto"/>
        <w:rPr>
          <w:rFonts w:asciiTheme="minorHAnsi" w:eastAsia="Times New Roman" w:hAnsiTheme="minorHAnsi" w:cstheme="minorHAnsi"/>
        </w:rPr>
      </w:pPr>
    </w:p>
    <w:p w14:paraId="28E8A658" w14:textId="77777777" w:rsidR="00AE4B02" w:rsidRDefault="00AE4B02" w:rsidP="00391A93">
      <w:pPr>
        <w:spacing w:after="7" w:line="266" w:lineRule="auto"/>
        <w:rPr>
          <w:rFonts w:asciiTheme="minorHAnsi" w:eastAsia="Times New Roman" w:hAnsiTheme="minorHAnsi" w:cstheme="minorHAnsi"/>
        </w:rPr>
      </w:pPr>
    </w:p>
    <w:p w14:paraId="086C7D33" w14:textId="77777777" w:rsidR="00AE4B02" w:rsidRDefault="00AE4B02" w:rsidP="00391A93">
      <w:pPr>
        <w:spacing w:after="7" w:line="266" w:lineRule="auto"/>
        <w:rPr>
          <w:rFonts w:asciiTheme="minorHAnsi" w:eastAsia="Times New Roman" w:hAnsiTheme="minorHAnsi" w:cstheme="minorHAnsi"/>
        </w:rPr>
      </w:pPr>
    </w:p>
    <w:p w14:paraId="6ED2C517" w14:textId="77777777" w:rsidR="00AE4B02" w:rsidRDefault="00AE4B02" w:rsidP="00391A93">
      <w:pPr>
        <w:spacing w:after="7" w:line="266" w:lineRule="auto"/>
        <w:rPr>
          <w:rFonts w:asciiTheme="minorHAnsi" w:eastAsia="Times New Roman" w:hAnsiTheme="minorHAnsi" w:cstheme="minorHAnsi"/>
        </w:rPr>
      </w:pPr>
    </w:p>
    <w:p w14:paraId="7A293FCD" w14:textId="77777777" w:rsidR="00AE4B02" w:rsidRDefault="00AE4B02" w:rsidP="00391A93">
      <w:pPr>
        <w:spacing w:after="7" w:line="266" w:lineRule="auto"/>
        <w:rPr>
          <w:rFonts w:asciiTheme="minorHAnsi" w:eastAsia="Times New Roman" w:hAnsiTheme="minorHAnsi" w:cstheme="minorHAnsi"/>
        </w:rPr>
      </w:pPr>
    </w:p>
    <w:p w14:paraId="5407C725" w14:textId="77777777" w:rsidR="00AE4B02" w:rsidRPr="00591DFB" w:rsidRDefault="00AE4B02" w:rsidP="00391A93">
      <w:pPr>
        <w:spacing w:after="7" w:line="266" w:lineRule="auto"/>
        <w:rPr>
          <w:rFonts w:asciiTheme="minorHAnsi" w:eastAsia="Times New Roman" w:hAnsiTheme="minorHAnsi" w:cstheme="minorHAnsi"/>
        </w:rPr>
      </w:pPr>
    </w:p>
    <w:p w14:paraId="1E59B510" w14:textId="77777777" w:rsidR="00BB118A" w:rsidRDefault="00BB118A" w:rsidP="00BB118A">
      <w:pPr>
        <w:pStyle w:val="NormalWeb"/>
        <w:spacing w:before="240" w:beforeAutospacing="0" w:after="0" w:afterAutospacing="0"/>
        <w:jc w:val="both"/>
      </w:pPr>
      <w:r>
        <w:rPr>
          <w:color w:val="000000"/>
          <w:sz w:val="20"/>
          <w:szCs w:val="20"/>
        </w:rPr>
        <w:t>The growth of social media networks has brought a large amount of data, which is very valuable for companies in a way to measure how the population is behaving and a tool to understand better consumers. That is the moment that Data Science has developed tools to create methods and extract any kind of information and insights from this huge amount of Data, one of these tools is sentiment analysis.</w:t>
      </w:r>
    </w:p>
    <w:p w14:paraId="7283F689" w14:textId="77777777" w:rsidR="00BB118A" w:rsidRDefault="00BB118A" w:rsidP="00BB118A">
      <w:pPr>
        <w:pStyle w:val="NormalWeb"/>
        <w:spacing w:before="240" w:beforeAutospacing="0" w:after="0" w:afterAutospacing="0"/>
        <w:jc w:val="both"/>
      </w:pPr>
      <w:r>
        <w:rPr>
          <w:color w:val="000000"/>
          <w:sz w:val="20"/>
          <w:szCs w:val="20"/>
        </w:rPr>
        <w:t>Sentiment Analysis is part of Natural Language Processing (NLP) that develops tools for locating and extracting sentiments from texts. These systems often extract characteristics from sentences recognizing the opinion, subject, and polarity.</w:t>
      </w:r>
    </w:p>
    <w:p w14:paraId="4B95C9CC" w14:textId="77777777" w:rsidR="00BB118A" w:rsidRDefault="00BB118A" w:rsidP="00BB118A">
      <w:r>
        <w:br/>
      </w:r>
    </w:p>
    <w:p w14:paraId="4C6B83D4" w14:textId="77777777" w:rsidR="00BB118A" w:rsidRDefault="00BB118A" w:rsidP="00BB118A">
      <w:pPr>
        <w:pStyle w:val="Heading1"/>
        <w:numPr>
          <w:ilvl w:val="0"/>
          <w:numId w:val="6"/>
        </w:numPr>
        <w:spacing w:before="160" w:after="80"/>
        <w:ind w:left="576"/>
        <w:textAlignment w:val="baseline"/>
        <w:rPr>
          <w:color w:val="FF0000"/>
        </w:rPr>
      </w:pPr>
      <w:r>
        <w:rPr>
          <w:b/>
          <w:bCs/>
          <w:smallCaps/>
          <w:color w:val="FF0000"/>
          <w:sz w:val="20"/>
          <w:szCs w:val="20"/>
        </w:rPr>
        <w:t>Ease of Use</w:t>
      </w:r>
    </w:p>
    <w:p w14:paraId="53AD4B5C" w14:textId="77777777" w:rsidR="00BB118A" w:rsidRDefault="00BB118A" w:rsidP="00BB118A">
      <w:pPr>
        <w:pStyle w:val="Heading2"/>
        <w:numPr>
          <w:ilvl w:val="1"/>
          <w:numId w:val="7"/>
        </w:numPr>
        <w:spacing w:before="120" w:after="60"/>
        <w:ind w:left="360"/>
        <w:textAlignment w:val="baseline"/>
        <w:rPr>
          <w:i/>
          <w:iCs/>
          <w:color w:val="000000"/>
        </w:rPr>
      </w:pPr>
      <w:r>
        <w:rPr>
          <w:b/>
          <w:bCs/>
          <w:i/>
          <w:iCs/>
          <w:color w:val="000000"/>
          <w:sz w:val="20"/>
          <w:szCs w:val="20"/>
        </w:rPr>
        <w:t>First Stage - Scrapping comments from Youtube</w:t>
      </w:r>
    </w:p>
    <w:p w14:paraId="3A30DF1D" w14:textId="77777777" w:rsidR="00BB118A" w:rsidRDefault="00BB118A" w:rsidP="00BB118A">
      <w:pPr>
        <w:pStyle w:val="NormalWeb"/>
        <w:spacing w:before="0" w:beforeAutospacing="0" w:after="120" w:afterAutospacing="0"/>
        <w:ind w:firstLine="288"/>
        <w:jc w:val="both"/>
      </w:pPr>
      <w:r>
        <w:rPr>
          <w:color w:val="000000"/>
          <w:sz w:val="20"/>
          <w:szCs w:val="20"/>
        </w:rPr>
        <w:t>The aim of this project is to analyse climate change based on twitter dataset and youtube comments. As a initial part of the process. I began by extracting and organizing comments from two videos on Youtube platform. Both videos show the changes the world is facing due to climate change. </w:t>
      </w:r>
    </w:p>
    <w:p w14:paraId="7FEC3B71" w14:textId="77777777" w:rsidR="00BB118A" w:rsidRDefault="00BB118A" w:rsidP="00BB118A">
      <w:pPr>
        <w:pStyle w:val="NormalWeb"/>
        <w:spacing w:before="0" w:beforeAutospacing="0" w:after="120" w:afterAutospacing="0"/>
        <w:ind w:firstLine="288"/>
        <w:jc w:val="both"/>
      </w:pPr>
      <w:r>
        <w:rPr>
          <w:color w:val="000000"/>
          <w:sz w:val="20"/>
          <w:szCs w:val="20"/>
        </w:rPr>
        <w:t>The first video used was from the channel ClickView video What is Climate Change? Explore the Causes of Climate Change and the second video was from the channel DW Documentary, Climate Change - Averting catastrophe. A dataset was created using concatenate function to make only one dataset with comments of both videos.</w:t>
      </w:r>
    </w:p>
    <w:p w14:paraId="24B14B13" w14:textId="77777777" w:rsidR="00BB118A" w:rsidRDefault="00BB118A" w:rsidP="00BB118A">
      <w:pPr>
        <w:pStyle w:val="NormalWeb"/>
        <w:spacing w:before="0" w:beforeAutospacing="0" w:after="120" w:afterAutospacing="0"/>
        <w:ind w:firstLine="288"/>
        <w:jc w:val="both"/>
      </w:pPr>
      <w:r>
        <w:rPr>
          <w:color w:val="000000"/>
          <w:sz w:val="20"/>
          <w:szCs w:val="20"/>
        </w:rPr>
        <w:t>In order to get the comments and be able to scrape from Youtube, firstly it is needed 3 pins of authentication provided by Google. These pins are for API service, API version and Developer key, the last one contains 39 digits. The pins are essential for the data extraction and manipulation. </w:t>
      </w:r>
    </w:p>
    <w:p w14:paraId="4099D678" w14:textId="77777777" w:rsidR="00BB118A" w:rsidRDefault="00BB118A" w:rsidP="00BB118A">
      <w:pPr>
        <w:pStyle w:val="NormalWeb"/>
        <w:spacing w:before="0" w:beforeAutospacing="0" w:after="120" w:afterAutospacing="0"/>
        <w:ind w:firstLine="288"/>
        <w:jc w:val="both"/>
      </w:pPr>
      <w:r>
        <w:rPr>
          <w:color w:val="000000"/>
          <w:sz w:val="20"/>
          <w:szCs w:val="20"/>
        </w:rPr>
        <w:t>The objective of using scrapping on Youtube is to collect data and apply sentiment analysis models capturing expressions within the platforms and measure potential variations of sentiments.  </w:t>
      </w:r>
    </w:p>
    <w:p w14:paraId="68C586C5" w14:textId="77777777" w:rsidR="00BB118A" w:rsidRDefault="00BB118A" w:rsidP="00BB118A">
      <w:pPr>
        <w:pStyle w:val="Heading2"/>
        <w:numPr>
          <w:ilvl w:val="0"/>
          <w:numId w:val="8"/>
        </w:numPr>
        <w:tabs>
          <w:tab w:val="clear" w:pos="720"/>
        </w:tabs>
        <w:spacing w:before="120" w:after="60"/>
        <w:ind w:left="360" w:firstLine="0"/>
        <w:textAlignment w:val="baseline"/>
        <w:rPr>
          <w:i/>
          <w:iCs/>
          <w:color w:val="000000"/>
        </w:rPr>
      </w:pPr>
      <w:r>
        <w:rPr>
          <w:b/>
          <w:bCs/>
          <w:i/>
          <w:iCs/>
          <w:color w:val="000000"/>
          <w:sz w:val="20"/>
          <w:szCs w:val="20"/>
        </w:rPr>
        <w:t>Importing Datasets</w:t>
      </w:r>
    </w:p>
    <w:p w14:paraId="7CD010D9" w14:textId="77777777" w:rsidR="00BB118A" w:rsidRDefault="00BB118A" w:rsidP="00BB118A">
      <w:pPr>
        <w:pStyle w:val="NormalWeb"/>
        <w:spacing w:before="0" w:beforeAutospacing="0" w:after="120" w:afterAutospacing="0"/>
        <w:ind w:firstLine="288"/>
        <w:jc w:val="both"/>
      </w:pPr>
      <w:r>
        <w:rPr>
          <w:color w:val="000000"/>
          <w:sz w:val="20"/>
          <w:szCs w:val="20"/>
        </w:rPr>
        <w:t>The main libraries were imported to use on datasets., such as Pandas, numpy, some o others very important to read sentiment analysis, textblob, nltk. </w:t>
      </w:r>
    </w:p>
    <w:p w14:paraId="55235A81" w14:textId="77777777" w:rsidR="00BB118A" w:rsidRDefault="00BB118A" w:rsidP="00BB118A">
      <w:pPr>
        <w:pStyle w:val="NormalWeb"/>
        <w:spacing w:before="0" w:beforeAutospacing="0" w:after="120" w:afterAutospacing="0"/>
        <w:ind w:firstLine="288"/>
        <w:jc w:val="both"/>
      </w:pPr>
      <w:r>
        <w:rPr>
          <w:color w:val="000000"/>
          <w:sz w:val="20"/>
          <w:szCs w:val="20"/>
        </w:rPr>
        <w:t>The first function, and possibly more important is clean the text. Everything that can interfere the modeling process will be dealt with by the function “def cleanTxt”. This function is very useful when the text, specially from social medias contain a lot @, Url’s, HTML punctuation, numerals, lower case characters. </w:t>
      </w:r>
    </w:p>
    <w:p w14:paraId="4853E280" w14:textId="77777777" w:rsidR="00BB118A" w:rsidRDefault="00BB118A" w:rsidP="00BB118A">
      <w:pPr>
        <w:pStyle w:val="NormalWeb"/>
        <w:spacing w:before="0" w:beforeAutospacing="0" w:after="120" w:afterAutospacing="0"/>
        <w:ind w:firstLine="288"/>
        <w:jc w:val="both"/>
      </w:pPr>
      <w:r>
        <w:rPr>
          <w:color w:val="000000"/>
          <w:sz w:val="20"/>
          <w:szCs w:val="20"/>
        </w:rPr>
        <w:t>I am using the python Textblob library, Other than the processing of textual data, the primary focus of NLP research is on other aspects of language. In addition, it aims to simplify some essential procedures by using the NLTK and Pattern libraries in the background. An important fact about Textblob is that this library just have support in English. </w:t>
      </w:r>
    </w:p>
    <w:p w14:paraId="552527F5" w14:textId="77777777" w:rsidR="00BB118A" w:rsidRDefault="00BB118A" w:rsidP="00BB118A">
      <w:pPr>
        <w:pStyle w:val="NormalWeb"/>
        <w:spacing w:before="0" w:beforeAutospacing="0" w:after="120" w:afterAutospacing="0"/>
        <w:ind w:firstLine="288"/>
        <w:jc w:val="both"/>
      </w:pPr>
      <w:r>
        <w:rPr>
          <w:color w:val="000000"/>
          <w:sz w:val="20"/>
          <w:szCs w:val="20"/>
        </w:rPr>
        <w:t>The TextBlob’s ‘sentiment’ is attribute was used. This attribute returns a sentiment object with 2 values. The first refers to polarity of the sentence, which ranges from the most negative (-1) to the most positive (1). The second value refers to subjectivity of the sentence, that can vary from 0 to 1, and the closer to 1, the more subjective the sentence.  </w:t>
      </w:r>
    </w:p>
    <w:p w14:paraId="0D7ACB95" w14:textId="77777777" w:rsidR="00BB118A" w:rsidRDefault="00BB118A" w:rsidP="00BB118A">
      <w:pPr>
        <w:pStyle w:val="NormalWeb"/>
        <w:spacing w:before="0" w:beforeAutospacing="0" w:after="120" w:afterAutospacing="0"/>
        <w:ind w:firstLine="288"/>
        <w:jc w:val="both"/>
      </w:pPr>
      <w:r>
        <w:rPr>
          <w:color w:val="000000"/>
          <w:sz w:val="20"/>
          <w:szCs w:val="20"/>
        </w:rPr>
        <w:t>This ind of sentiment analysis is unsupervised, we do not need to pass a base of positive or negative phrases to carry out the classification.</w:t>
      </w:r>
    </w:p>
    <w:p w14:paraId="3AE0C3FC" w14:textId="77777777" w:rsidR="00BB118A" w:rsidRDefault="00BB118A" w:rsidP="00BB118A">
      <w:pPr>
        <w:pStyle w:val="NormalWeb"/>
        <w:spacing w:before="0" w:beforeAutospacing="0" w:after="120" w:afterAutospacing="0"/>
        <w:ind w:firstLine="288"/>
        <w:jc w:val="both"/>
      </w:pPr>
      <w:r>
        <w:rPr>
          <w:color w:val="FF0000"/>
          <w:sz w:val="20"/>
          <w:szCs w:val="20"/>
        </w:rPr>
        <w:t>Colocar um grafico</w:t>
      </w:r>
    </w:p>
    <w:p w14:paraId="28F2D17C" w14:textId="065B469C" w:rsidR="00391A93" w:rsidRPr="00591DFB" w:rsidRDefault="00391A93" w:rsidP="00391A93">
      <w:pPr>
        <w:spacing w:after="7" w:line="266" w:lineRule="auto"/>
        <w:rPr>
          <w:rFonts w:asciiTheme="minorHAnsi" w:eastAsia="Times New Roman" w:hAnsiTheme="minorHAnsi" w:cstheme="minorHAnsi"/>
        </w:rPr>
      </w:pPr>
    </w:p>
    <w:p w14:paraId="76B089DD" w14:textId="6DA5D027" w:rsidR="00391A93" w:rsidRPr="00591DFB" w:rsidRDefault="00391A93" w:rsidP="00391A93">
      <w:pPr>
        <w:spacing w:after="7" w:line="266" w:lineRule="auto"/>
        <w:rPr>
          <w:rFonts w:asciiTheme="minorHAnsi" w:eastAsia="Times New Roman" w:hAnsiTheme="minorHAnsi" w:cstheme="minorHAnsi"/>
        </w:rPr>
      </w:pPr>
    </w:p>
    <w:p w14:paraId="0D2F6587" w14:textId="6E569B2C" w:rsidR="00391A93" w:rsidRPr="00591DFB" w:rsidRDefault="00391A93" w:rsidP="00391A93">
      <w:pPr>
        <w:spacing w:after="7" w:line="266" w:lineRule="auto"/>
        <w:rPr>
          <w:rFonts w:asciiTheme="minorHAnsi" w:eastAsia="Times New Roman" w:hAnsiTheme="minorHAnsi" w:cstheme="minorHAnsi"/>
        </w:rPr>
      </w:pPr>
    </w:p>
    <w:p w14:paraId="0B8BCA7E" w14:textId="0CE3FFA5" w:rsidR="00391A93" w:rsidRPr="00591DFB" w:rsidRDefault="00391A93" w:rsidP="00391A93">
      <w:pPr>
        <w:spacing w:after="7" w:line="266" w:lineRule="auto"/>
        <w:rPr>
          <w:rFonts w:asciiTheme="minorHAnsi" w:eastAsia="Times New Roman" w:hAnsiTheme="minorHAnsi" w:cstheme="minorHAnsi"/>
        </w:rPr>
      </w:pPr>
    </w:p>
    <w:p w14:paraId="21D31571" w14:textId="39EA41E1" w:rsidR="00391A93" w:rsidRPr="00591DFB" w:rsidRDefault="00391A93" w:rsidP="00391A93">
      <w:pPr>
        <w:spacing w:after="7" w:line="266" w:lineRule="auto"/>
        <w:rPr>
          <w:rFonts w:asciiTheme="minorHAnsi" w:eastAsia="Times New Roman" w:hAnsiTheme="minorHAnsi" w:cstheme="minorHAnsi"/>
        </w:rPr>
      </w:pPr>
    </w:p>
    <w:p w14:paraId="6AEE268F" w14:textId="4D4A2346" w:rsidR="00391A93" w:rsidRPr="00591DFB" w:rsidRDefault="00391A93" w:rsidP="00391A93">
      <w:pPr>
        <w:spacing w:after="7" w:line="266" w:lineRule="auto"/>
        <w:rPr>
          <w:rFonts w:asciiTheme="minorHAnsi" w:eastAsia="Times New Roman" w:hAnsiTheme="minorHAnsi" w:cstheme="minorHAnsi"/>
        </w:rPr>
      </w:pPr>
    </w:p>
    <w:p w14:paraId="303820DA" w14:textId="74511EAA"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5AC93B69" w14:textId="74F91192" w:rsidR="00391A93" w:rsidRPr="00591DFB" w:rsidRDefault="00391A93" w:rsidP="00391A93">
      <w:pPr>
        <w:spacing w:after="7" w:line="266" w:lineRule="auto"/>
        <w:rPr>
          <w:rFonts w:asciiTheme="minorHAnsi" w:eastAsia="Times New Roman" w:hAnsiTheme="minorHAnsi" w:cstheme="minorHAnsi"/>
        </w:rPr>
      </w:pPr>
    </w:p>
    <w:p w14:paraId="1223F37F" w14:textId="08410085" w:rsidR="00391A93" w:rsidRPr="00591DFB" w:rsidRDefault="00391A93" w:rsidP="00391A93">
      <w:pPr>
        <w:spacing w:after="7" w:line="266" w:lineRule="auto"/>
        <w:rPr>
          <w:rFonts w:asciiTheme="minorHAnsi" w:eastAsia="Times New Roman" w:hAnsiTheme="minorHAnsi" w:cstheme="minorHAnsi"/>
        </w:rPr>
      </w:pPr>
    </w:p>
    <w:p w14:paraId="40BD9654" w14:textId="443CEE34" w:rsidR="00391A93" w:rsidRPr="00591DFB" w:rsidRDefault="00391A93" w:rsidP="00391A93">
      <w:pPr>
        <w:spacing w:after="7" w:line="266" w:lineRule="auto"/>
        <w:rPr>
          <w:rFonts w:asciiTheme="minorHAnsi" w:eastAsia="Times New Roman" w:hAnsiTheme="minorHAnsi" w:cstheme="minorHAnsi"/>
        </w:rPr>
      </w:pPr>
    </w:p>
    <w:p w14:paraId="708B2AFD" w14:textId="25FD0D8B" w:rsidR="00391A93" w:rsidRPr="00591DFB" w:rsidRDefault="00391A93" w:rsidP="00391A93">
      <w:pPr>
        <w:spacing w:after="7" w:line="266" w:lineRule="auto"/>
        <w:rPr>
          <w:rFonts w:asciiTheme="minorHAnsi" w:eastAsia="Times New Roman" w:hAnsiTheme="minorHAnsi" w:cstheme="minorHAnsi"/>
        </w:rPr>
      </w:pPr>
    </w:p>
    <w:p w14:paraId="77FD5B0B" w14:textId="4D9AB51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92214D"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1AB041"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w:t>
      </w:r>
      <w:r w:rsidRPr="00591DFB">
        <w:rPr>
          <w:rFonts w:asciiTheme="minorHAnsi" w:eastAsia="Times New Roman" w:hAnsiTheme="minorHAnsi" w:cstheme="minorHAnsi"/>
          <w:color w:val="333333"/>
        </w:rPr>
        <w:lastRenderedPageBreak/>
        <w:t xml:space="preserve">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6E46551"/>
    <w:multiLevelType w:val="multilevel"/>
    <w:tmpl w:val="548CF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80921"/>
    <w:multiLevelType w:val="multilevel"/>
    <w:tmpl w:val="D7AEB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573C6BB9"/>
    <w:multiLevelType w:val="hybridMultilevel"/>
    <w:tmpl w:val="D248C148"/>
    <w:lvl w:ilvl="0" w:tplc="77E611B6">
      <w:start w:val="2"/>
      <w:numFmt w:val="upperLetter"/>
      <w:lvlText w:val="%1."/>
      <w:lvlJc w:val="left"/>
      <w:pPr>
        <w:tabs>
          <w:tab w:val="num" w:pos="720"/>
        </w:tabs>
        <w:ind w:left="720" w:hanging="360"/>
      </w:pPr>
    </w:lvl>
    <w:lvl w:ilvl="1" w:tplc="E7DC8074" w:tentative="1">
      <w:start w:val="1"/>
      <w:numFmt w:val="decimal"/>
      <w:lvlText w:val="%2."/>
      <w:lvlJc w:val="left"/>
      <w:pPr>
        <w:tabs>
          <w:tab w:val="num" w:pos="1440"/>
        </w:tabs>
        <w:ind w:left="1440" w:hanging="360"/>
      </w:pPr>
    </w:lvl>
    <w:lvl w:ilvl="2" w:tplc="6EFAFFBE" w:tentative="1">
      <w:start w:val="1"/>
      <w:numFmt w:val="decimal"/>
      <w:lvlText w:val="%3."/>
      <w:lvlJc w:val="left"/>
      <w:pPr>
        <w:tabs>
          <w:tab w:val="num" w:pos="2160"/>
        </w:tabs>
        <w:ind w:left="2160" w:hanging="360"/>
      </w:pPr>
    </w:lvl>
    <w:lvl w:ilvl="3" w:tplc="A0BCEF42" w:tentative="1">
      <w:start w:val="1"/>
      <w:numFmt w:val="decimal"/>
      <w:lvlText w:val="%4."/>
      <w:lvlJc w:val="left"/>
      <w:pPr>
        <w:tabs>
          <w:tab w:val="num" w:pos="2880"/>
        </w:tabs>
        <w:ind w:left="2880" w:hanging="360"/>
      </w:pPr>
    </w:lvl>
    <w:lvl w:ilvl="4" w:tplc="5C441378" w:tentative="1">
      <w:start w:val="1"/>
      <w:numFmt w:val="decimal"/>
      <w:lvlText w:val="%5."/>
      <w:lvlJc w:val="left"/>
      <w:pPr>
        <w:tabs>
          <w:tab w:val="num" w:pos="3600"/>
        </w:tabs>
        <w:ind w:left="3600" w:hanging="360"/>
      </w:pPr>
    </w:lvl>
    <w:lvl w:ilvl="5" w:tplc="2592C270" w:tentative="1">
      <w:start w:val="1"/>
      <w:numFmt w:val="decimal"/>
      <w:lvlText w:val="%6."/>
      <w:lvlJc w:val="left"/>
      <w:pPr>
        <w:tabs>
          <w:tab w:val="num" w:pos="4320"/>
        </w:tabs>
        <w:ind w:left="4320" w:hanging="360"/>
      </w:pPr>
    </w:lvl>
    <w:lvl w:ilvl="6" w:tplc="C4706EEE" w:tentative="1">
      <w:start w:val="1"/>
      <w:numFmt w:val="decimal"/>
      <w:lvlText w:val="%7."/>
      <w:lvlJc w:val="left"/>
      <w:pPr>
        <w:tabs>
          <w:tab w:val="num" w:pos="5040"/>
        </w:tabs>
        <w:ind w:left="5040" w:hanging="360"/>
      </w:pPr>
    </w:lvl>
    <w:lvl w:ilvl="7" w:tplc="3C003196" w:tentative="1">
      <w:start w:val="1"/>
      <w:numFmt w:val="decimal"/>
      <w:lvlText w:val="%8."/>
      <w:lvlJc w:val="left"/>
      <w:pPr>
        <w:tabs>
          <w:tab w:val="num" w:pos="5760"/>
        </w:tabs>
        <w:ind w:left="5760" w:hanging="360"/>
      </w:pPr>
    </w:lvl>
    <w:lvl w:ilvl="8" w:tplc="BE86B4B6" w:tentative="1">
      <w:start w:val="1"/>
      <w:numFmt w:val="decimal"/>
      <w:lvlText w:val="%9."/>
      <w:lvlJc w:val="left"/>
      <w:pPr>
        <w:tabs>
          <w:tab w:val="num" w:pos="6480"/>
        </w:tabs>
        <w:ind w:left="6480" w:hanging="360"/>
      </w:pPr>
    </w:lvl>
  </w:abstractNum>
  <w:num w:numId="1" w16cid:durableId="1387683035">
    <w:abstractNumId w:val="4"/>
  </w:num>
  <w:num w:numId="2" w16cid:durableId="309754649">
    <w:abstractNumId w:val="3"/>
  </w:num>
  <w:num w:numId="3" w16cid:durableId="1693726780">
    <w:abstractNumId w:val="0"/>
  </w:num>
  <w:num w:numId="4" w16cid:durableId="1518813481">
    <w:abstractNumId w:val="1"/>
    <w:lvlOverride w:ilvl="0">
      <w:lvl w:ilvl="0">
        <w:numFmt w:val="upperRoman"/>
        <w:lvlText w:val="%1."/>
        <w:lvlJc w:val="right"/>
      </w:lvl>
    </w:lvlOverride>
  </w:num>
  <w:num w:numId="5" w16cid:durableId="757291399">
    <w:abstractNumId w:val="1"/>
    <w:lvlOverride w:ilvl="1">
      <w:lvl w:ilvl="1">
        <w:numFmt w:val="upperLetter"/>
        <w:lvlText w:val="%2."/>
        <w:lvlJc w:val="left"/>
      </w:lvl>
    </w:lvlOverride>
  </w:num>
  <w:num w:numId="6" w16cid:durableId="379281856">
    <w:abstractNumId w:val="2"/>
    <w:lvlOverride w:ilvl="0">
      <w:lvl w:ilvl="0">
        <w:numFmt w:val="upperRoman"/>
        <w:lvlText w:val="%1."/>
        <w:lvlJc w:val="right"/>
      </w:lvl>
    </w:lvlOverride>
  </w:num>
  <w:num w:numId="7" w16cid:durableId="421992056">
    <w:abstractNumId w:val="2"/>
    <w:lvlOverride w:ilvl="1">
      <w:lvl w:ilvl="1">
        <w:numFmt w:val="upperLetter"/>
        <w:lvlText w:val="%2."/>
        <w:lvlJc w:val="left"/>
      </w:lvl>
    </w:lvlOverride>
  </w:num>
  <w:num w:numId="8" w16cid:durableId="1314262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7F"/>
    <w:rsid w:val="000306A0"/>
    <w:rsid w:val="00143658"/>
    <w:rsid w:val="001B52AE"/>
    <w:rsid w:val="001E3783"/>
    <w:rsid w:val="00343302"/>
    <w:rsid w:val="00391A93"/>
    <w:rsid w:val="003D3B7F"/>
    <w:rsid w:val="003E3AB6"/>
    <w:rsid w:val="00534015"/>
    <w:rsid w:val="00591DFB"/>
    <w:rsid w:val="00825EFE"/>
    <w:rsid w:val="008876C7"/>
    <w:rsid w:val="00972E4E"/>
    <w:rsid w:val="00AE4B02"/>
    <w:rsid w:val="00BB118A"/>
    <w:rsid w:val="00BB7999"/>
    <w:rsid w:val="00D761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37372"/>
  <w15:docId w15:val="{DFE11AB7-7C05-4681-AB39-93DC857E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paragraph" w:styleId="Heading2">
    <w:name w:val="heading 2"/>
    <w:basedOn w:val="Normal"/>
    <w:next w:val="Normal"/>
    <w:link w:val="Heading2Char"/>
    <w:uiPriority w:val="9"/>
    <w:semiHidden/>
    <w:unhideWhenUsed/>
    <w:qFormat/>
    <w:rsid w:val="00AE4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25EF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Heading2Char">
    <w:name w:val="Heading 2 Char"/>
    <w:basedOn w:val="DefaultParagraphFont"/>
    <w:link w:val="Heading2"/>
    <w:uiPriority w:val="9"/>
    <w:semiHidden/>
    <w:rsid w:val="00AE4B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81861">
      <w:bodyDiv w:val="1"/>
      <w:marLeft w:val="0"/>
      <w:marRight w:val="0"/>
      <w:marTop w:val="0"/>
      <w:marBottom w:val="0"/>
      <w:divBdr>
        <w:top w:val="none" w:sz="0" w:space="0" w:color="auto"/>
        <w:left w:val="none" w:sz="0" w:space="0" w:color="auto"/>
        <w:bottom w:val="none" w:sz="0" w:space="0" w:color="auto"/>
        <w:right w:val="none" w:sz="0" w:space="0" w:color="auto"/>
      </w:divBdr>
    </w:div>
    <w:div w:id="1061947846">
      <w:bodyDiv w:val="1"/>
      <w:marLeft w:val="0"/>
      <w:marRight w:val="0"/>
      <w:marTop w:val="0"/>
      <w:marBottom w:val="0"/>
      <w:divBdr>
        <w:top w:val="none" w:sz="0" w:space="0" w:color="auto"/>
        <w:left w:val="none" w:sz="0" w:space="0" w:color="auto"/>
        <w:bottom w:val="none" w:sz="0" w:space="0" w:color="auto"/>
        <w:right w:val="none" w:sz="0" w:space="0" w:color="auto"/>
      </w:divBdr>
    </w:div>
    <w:div w:id="145575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9</Pages>
  <Words>2667</Words>
  <Characters>14407</Characters>
  <Application>Microsoft Office Word</Application>
  <DocSecurity>0</DocSecurity>
  <Lines>423</Lines>
  <Paragraphs>200</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dc:description/>
  <cp:lastModifiedBy>Kamilla Andressa Almeida Maia</cp:lastModifiedBy>
  <cp:revision>1</cp:revision>
  <dcterms:created xsi:type="dcterms:W3CDTF">2023-09-06T13:42:00Z</dcterms:created>
  <dcterms:modified xsi:type="dcterms:W3CDTF">2023-10-11T12:37:00Z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211073e566325b68b4abaf6d8015a736b65639ba003d570d68043deb991f840e</vt:lpwstr>
  </property>
</Properties>
</file>