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240CBC">
      <w:pPr>
        <w:spacing w:line="247" w:lineRule="auto"/>
        <w:rPr>
          <w:rFonts w:ascii="Arial"/>
          <w:sz w:val="21"/>
        </w:rPr>
      </w:pPr>
    </w:p>
    <w:p w14:paraId="2C2C4B32">
      <w:pPr>
        <w:spacing w:line="247" w:lineRule="auto"/>
        <w:rPr>
          <w:rFonts w:ascii="Arial"/>
          <w:sz w:val="21"/>
        </w:rPr>
      </w:pPr>
    </w:p>
    <w:p w14:paraId="6D199E48">
      <w:pPr>
        <w:spacing w:line="247" w:lineRule="auto"/>
        <w:rPr>
          <w:rFonts w:ascii="Arial"/>
          <w:sz w:val="21"/>
        </w:rPr>
      </w:pPr>
    </w:p>
    <w:p w14:paraId="2FACF3C1">
      <w:pPr>
        <w:spacing w:line="247" w:lineRule="auto"/>
        <w:rPr>
          <w:rFonts w:ascii="Arial"/>
          <w:sz w:val="21"/>
        </w:rPr>
      </w:pPr>
    </w:p>
    <w:p w14:paraId="6314D76E">
      <w:pPr>
        <w:spacing w:line="247" w:lineRule="auto"/>
        <w:rPr>
          <w:rFonts w:ascii="Arial"/>
          <w:sz w:val="21"/>
        </w:rPr>
      </w:pPr>
    </w:p>
    <w:p w14:paraId="54BA7882">
      <w:pPr>
        <w:spacing w:line="247" w:lineRule="auto"/>
        <w:rPr>
          <w:rFonts w:ascii="Arial"/>
          <w:sz w:val="21"/>
        </w:rPr>
      </w:pPr>
    </w:p>
    <w:p w14:paraId="65E9489F">
      <w:pPr>
        <w:spacing w:line="627" w:lineRule="exact"/>
        <w:ind w:firstLine="2486"/>
      </w:pPr>
      <w:r>
        <w:rPr>
          <w:position w:val="-12"/>
        </w:rPr>
        <w:drawing>
          <wp:inline distT="0" distB="0" distL="0" distR="0">
            <wp:extent cx="2130425" cy="39751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30551" cy="3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09D2">
      <w:pPr>
        <w:spacing w:line="337" w:lineRule="auto"/>
        <w:rPr>
          <w:rFonts w:ascii="Arial"/>
          <w:sz w:val="21"/>
        </w:rPr>
      </w:pPr>
    </w:p>
    <w:p w14:paraId="2B5064C6">
      <w:pPr>
        <w:spacing w:line="337" w:lineRule="auto"/>
        <w:rPr>
          <w:rFonts w:ascii="Arial"/>
          <w:sz w:val="21"/>
        </w:rPr>
      </w:pPr>
    </w:p>
    <w:p w14:paraId="4F62129E">
      <w:pPr>
        <w:pStyle w:val="2"/>
        <w:spacing w:before="153" w:line="222" w:lineRule="auto"/>
        <w:ind w:left="255"/>
        <w:outlineLvl w:val="0"/>
        <w:rPr>
          <w:sz w:val="47"/>
          <w:szCs w:val="47"/>
        </w:rPr>
      </w:pPr>
      <w:r>
        <w:rPr>
          <w:b/>
          <w:bCs/>
          <w:spacing w:val="49"/>
          <w:sz w:val="47"/>
          <w:szCs w:val="47"/>
        </w:rPr>
        <w:t>本科毕业论文（</w:t>
      </w:r>
      <w:r>
        <w:rPr>
          <w:spacing w:val="-48"/>
          <w:sz w:val="47"/>
          <w:szCs w:val="47"/>
        </w:rPr>
        <w:t xml:space="preserve"> </w:t>
      </w:r>
      <w:r>
        <w:rPr>
          <w:b/>
          <w:bCs/>
          <w:spacing w:val="49"/>
          <w:sz w:val="47"/>
          <w:szCs w:val="47"/>
        </w:rPr>
        <w:t>设计</w:t>
      </w:r>
      <w:r>
        <w:rPr>
          <w:spacing w:val="-84"/>
          <w:sz w:val="47"/>
          <w:szCs w:val="47"/>
        </w:rPr>
        <w:t xml:space="preserve"> </w:t>
      </w:r>
      <w:r>
        <w:rPr>
          <w:b/>
          <w:bCs/>
          <w:spacing w:val="49"/>
          <w:sz w:val="47"/>
          <w:szCs w:val="47"/>
        </w:rPr>
        <w:t>）</w:t>
      </w:r>
      <w:r>
        <w:rPr>
          <w:spacing w:val="-127"/>
          <w:sz w:val="47"/>
          <w:szCs w:val="47"/>
        </w:rPr>
        <w:t xml:space="preserve"> </w:t>
      </w:r>
      <w:r>
        <w:rPr>
          <w:b/>
          <w:bCs/>
          <w:spacing w:val="49"/>
          <w:sz w:val="47"/>
          <w:szCs w:val="47"/>
        </w:rPr>
        <w:t>开题报告</w:t>
      </w:r>
    </w:p>
    <w:p w14:paraId="00780B65">
      <w:pPr>
        <w:spacing w:line="293" w:lineRule="auto"/>
        <w:rPr>
          <w:rFonts w:ascii="Arial"/>
          <w:sz w:val="21"/>
        </w:rPr>
      </w:pPr>
    </w:p>
    <w:p w14:paraId="6BE81490">
      <w:pPr>
        <w:spacing w:line="294" w:lineRule="auto"/>
        <w:rPr>
          <w:rFonts w:ascii="Arial"/>
          <w:sz w:val="21"/>
        </w:rPr>
      </w:pPr>
    </w:p>
    <w:p w14:paraId="0C72EE5C">
      <w:pPr>
        <w:spacing w:line="294" w:lineRule="auto"/>
        <w:rPr>
          <w:rFonts w:ascii="Arial"/>
          <w:sz w:val="21"/>
        </w:rPr>
      </w:pPr>
    </w:p>
    <w:p w14:paraId="1B407305">
      <w:pPr>
        <w:spacing w:line="294" w:lineRule="auto"/>
        <w:rPr>
          <w:rFonts w:ascii="Arial"/>
          <w:sz w:val="21"/>
        </w:rPr>
      </w:pPr>
    </w:p>
    <w:p w14:paraId="5BCD19FC">
      <w:pPr>
        <w:pStyle w:val="2"/>
        <w:spacing w:before="114" w:line="225" w:lineRule="auto"/>
        <w:ind w:left="431"/>
        <w:rPr>
          <w:sz w:val="35"/>
          <w:szCs w:val="35"/>
        </w:rPr>
      </w:pPr>
      <w:r>
        <w:rPr>
          <w:b/>
          <w:bCs/>
          <w:spacing w:val="2"/>
          <w:sz w:val="35"/>
          <w:szCs w:val="35"/>
        </w:rPr>
        <w:t>题</w:t>
      </w:r>
      <w:r>
        <w:rPr>
          <w:spacing w:val="102"/>
          <w:sz w:val="35"/>
          <w:szCs w:val="35"/>
        </w:rPr>
        <w:t xml:space="preserve"> </w:t>
      </w:r>
      <w:r>
        <w:rPr>
          <w:b/>
          <w:bCs/>
          <w:spacing w:val="2"/>
          <w:sz w:val="35"/>
          <w:szCs w:val="35"/>
        </w:rPr>
        <w:t>目：面向公平性的云边微服务系统部署方法</w:t>
      </w:r>
    </w:p>
    <w:p w14:paraId="101A56F2">
      <w:pPr>
        <w:rPr>
          <w:rFonts w:ascii="Arial"/>
          <w:sz w:val="21"/>
        </w:rPr>
      </w:pPr>
    </w:p>
    <w:p w14:paraId="4F478568">
      <w:pPr>
        <w:rPr>
          <w:rFonts w:ascii="Arial"/>
          <w:sz w:val="21"/>
        </w:rPr>
      </w:pPr>
    </w:p>
    <w:p w14:paraId="21C19A35">
      <w:pPr>
        <w:rPr>
          <w:rFonts w:ascii="Arial"/>
          <w:sz w:val="21"/>
        </w:rPr>
      </w:pPr>
    </w:p>
    <w:p w14:paraId="5135C9D4">
      <w:pPr>
        <w:rPr>
          <w:rFonts w:ascii="Arial"/>
          <w:sz w:val="21"/>
        </w:rPr>
      </w:pPr>
    </w:p>
    <w:p w14:paraId="6C4B667E">
      <w:pPr>
        <w:rPr>
          <w:rFonts w:ascii="Arial"/>
          <w:sz w:val="21"/>
        </w:rPr>
      </w:pPr>
    </w:p>
    <w:p w14:paraId="21DB9627">
      <w:pPr>
        <w:rPr>
          <w:rFonts w:ascii="Arial"/>
          <w:sz w:val="21"/>
        </w:rPr>
      </w:pPr>
    </w:p>
    <w:p w14:paraId="55E09201">
      <w:pPr>
        <w:rPr>
          <w:rFonts w:ascii="Arial"/>
          <w:sz w:val="21"/>
        </w:rPr>
      </w:pPr>
    </w:p>
    <w:p w14:paraId="505AD21B">
      <w:pPr>
        <w:rPr>
          <w:rFonts w:ascii="Arial"/>
          <w:sz w:val="21"/>
        </w:rPr>
      </w:pPr>
    </w:p>
    <w:p w14:paraId="3493F2F3">
      <w:pPr>
        <w:rPr>
          <w:rFonts w:ascii="Arial"/>
          <w:sz w:val="21"/>
        </w:rPr>
      </w:pPr>
    </w:p>
    <w:p w14:paraId="19E6C12B">
      <w:pPr>
        <w:rPr>
          <w:rFonts w:ascii="Arial"/>
          <w:sz w:val="21"/>
        </w:rPr>
      </w:pPr>
    </w:p>
    <w:p w14:paraId="22049D2E">
      <w:pPr>
        <w:rPr>
          <w:rFonts w:ascii="Arial"/>
          <w:sz w:val="21"/>
        </w:rPr>
      </w:pPr>
    </w:p>
    <w:p w14:paraId="05683384">
      <w:pPr>
        <w:pStyle w:val="2"/>
        <w:spacing w:before="101" w:line="225" w:lineRule="auto"/>
        <w:ind w:left="1726"/>
      </w:pPr>
      <w:r>
        <w:rPr>
          <w:b/>
          <w:bCs/>
          <w:spacing w:val="1"/>
        </w:rPr>
        <w:t>专</w:t>
      </w:r>
      <w:r>
        <w:rPr>
          <w:spacing w:val="8"/>
        </w:rPr>
        <w:t xml:space="preserve">    </w:t>
      </w:r>
      <w:r>
        <w:rPr>
          <w:b/>
          <w:bCs/>
          <w:spacing w:val="1"/>
        </w:rPr>
        <w:t>业</w:t>
      </w:r>
      <w:r>
        <w:rPr>
          <w:spacing w:val="1"/>
        </w:rPr>
        <w:t xml:space="preserve"> </w:t>
      </w:r>
      <w:r>
        <w:rPr>
          <w:spacing w:val="7"/>
          <w:u w:val="single" w:color="auto"/>
        </w:rPr>
        <w:t xml:space="preserve">      </w:t>
      </w:r>
      <w:r>
        <w:rPr>
          <w:b/>
          <w:bCs/>
          <w:spacing w:val="1"/>
          <w:u w:val="single" w:color="auto"/>
        </w:rPr>
        <w:t>软件工程</w:t>
      </w:r>
      <w:r>
        <w:rPr>
          <w:u w:val="single" w:color="auto"/>
        </w:rPr>
        <w:t xml:space="preserve">        </w:t>
      </w:r>
    </w:p>
    <w:p w14:paraId="27FEA503">
      <w:pPr>
        <w:spacing w:line="335" w:lineRule="auto"/>
        <w:rPr>
          <w:rFonts w:ascii="Arial"/>
          <w:sz w:val="21"/>
        </w:rPr>
      </w:pPr>
    </w:p>
    <w:p w14:paraId="48514E09">
      <w:pPr>
        <w:pStyle w:val="2"/>
        <w:spacing w:before="101" w:line="224" w:lineRule="auto"/>
        <w:ind w:left="1732"/>
      </w:pPr>
      <w:r>
        <w:rPr>
          <w:b/>
          <w:bCs/>
          <w:spacing w:val="-1"/>
        </w:rPr>
        <w:t>学</w:t>
      </w:r>
      <w:r>
        <w:rPr>
          <w:spacing w:val="9"/>
        </w:rPr>
        <w:t xml:space="preserve">    </w:t>
      </w:r>
      <w:r>
        <w:rPr>
          <w:b/>
          <w:bCs/>
          <w:spacing w:val="-1"/>
        </w:rPr>
        <w:t>生</w:t>
      </w:r>
      <w:r>
        <w:rPr>
          <w:spacing w:val="-1"/>
        </w:rPr>
        <w:t xml:space="preserve"> </w:t>
      </w:r>
      <w:r>
        <w:rPr>
          <w:spacing w:val="6"/>
          <w:u w:val="single" w:color="auto"/>
        </w:rPr>
        <w:t xml:space="preserve">       </w:t>
      </w:r>
      <w:r>
        <w:rPr>
          <w:b/>
          <w:bCs/>
          <w:spacing w:val="-1"/>
          <w:u w:val="single" w:color="auto"/>
        </w:rPr>
        <w:t>付书煜</w:t>
      </w:r>
      <w:r>
        <w:rPr>
          <w:u w:val="single" w:color="auto"/>
        </w:rPr>
        <w:t xml:space="preserve">         </w:t>
      </w:r>
    </w:p>
    <w:p w14:paraId="6CE15E9B">
      <w:pPr>
        <w:spacing w:line="334" w:lineRule="auto"/>
        <w:rPr>
          <w:rFonts w:ascii="Arial"/>
          <w:sz w:val="21"/>
        </w:rPr>
      </w:pPr>
    </w:p>
    <w:p w14:paraId="6B0F3F96">
      <w:pPr>
        <w:pStyle w:val="2"/>
        <w:spacing w:before="101" w:line="226" w:lineRule="auto"/>
        <w:ind w:left="1732"/>
        <w:rPr>
          <w:rFonts w:ascii="Times New Roman" w:hAnsi="Times New Roman" w:eastAsia="Times New Roman" w:cs="Times New Roman"/>
        </w:rPr>
      </w:pPr>
      <w:r>
        <w:rPr>
          <w:b/>
          <w:bCs/>
          <w:spacing w:val="-3"/>
        </w:rPr>
        <w:t>学</w:t>
      </w:r>
      <w:r>
        <w:rPr>
          <w:spacing w:val="12"/>
        </w:rPr>
        <w:t xml:space="preserve">    </w:t>
      </w:r>
      <w:r>
        <w:rPr>
          <w:b/>
          <w:bCs/>
          <w:spacing w:val="-3"/>
        </w:rPr>
        <w:t>号</w:t>
      </w:r>
      <w:r>
        <w:rPr>
          <w:spacing w:val="-3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3"/>
          <w:u w:val="single" w:color="auto"/>
        </w:rPr>
        <w:t xml:space="preserve">            </w:t>
      </w:r>
      <w:r>
        <w:rPr>
          <w:rFonts w:ascii="Times New Roman" w:hAnsi="Times New Roman" w:eastAsia="Times New Roman" w:cs="Times New Roman"/>
          <w:b/>
          <w:bCs/>
          <w:spacing w:val="-3"/>
          <w:u w:val="single" w:color="auto"/>
        </w:rPr>
        <w:t>2021111824</w:t>
      </w:r>
      <w:r>
        <w:rPr>
          <w:rFonts w:ascii="Times New Roman" w:hAnsi="Times New Roman" w:eastAsia="Times New Roman" w:cs="Times New Roman"/>
          <w:b/>
          <w:bCs/>
          <w:u w:val="single" w:color="auto"/>
        </w:rPr>
        <w:t xml:space="preserve">           </w:t>
      </w:r>
    </w:p>
    <w:p w14:paraId="592C8AF8">
      <w:pPr>
        <w:spacing w:line="330" w:lineRule="auto"/>
        <w:rPr>
          <w:rFonts w:ascii="Arial"/>
          <w:sz w:val="21"/>
        </w:rPr>
      </w:pPr>
    </w:p>
    <w:p w14:paraId="1D4FDB4B">
      <w:pPr>
        <w:pStyle w:val="2"/>
        <w:spacing w:before="102" w:line="225" w:lineRule="auto"/>
        <w:ind w:left="1729"/>
      </w:pPr>
      <w:r>
        <w:rPr>
          <w:b/>
          <w:bCs/>
          <w:spacing w:val="2"/>
        </w:rPr>
        <w:t>指导教师</w:t>
      </w:r>
      <w:r>
        <w:rPr>
          <w:spacing w:val="2"/>
        </w:rPr>
        <w:t xml:space="preserve"> </w:t>
      </w:r>
      <w:r>
        <w:rPr>
          <w:spacing w:val="7"/>
          <w:u w:val="single" w:color="auto"/>
        </w:rPr>
        <w:t xml:space="preserve">        </w:t>
      </w:r>
      <w:r>
        <w:rPr>
          <w:b/>
          <w:bCs/>
          <w:spacing w:val="2"/>
          <w:u w:val="single" w:color="auto"/>
        </w:rPr>
        <w:t>贺祥</w:t>
      </w:r>
      <w:r>
        <w:rPr>
          <w:u w:val="single" w:color="auto"/>
        </w:rPr>
        <w:t xml:space="preserve">          </w:t>
      </w:r>
    </w:p>
    <w:p w14:paraId="4BC30310">
      <w:pPr>
        <w:spacing w:line="335" w:lineRule="auto"/>
        <w:rPr>
          <w:rFonts w:ascii="Arial"/>
          <w:sz w:val="21"/>
        </w:rPr>
      </w:pPr>
    </w:p>
    <w:p w14:paraId="5D645B2D">
      <w:pPr>
        <w:pStyle w:val="2"/>
        <w:spacing w:before="101" w:line="225" w:lineRule="auto"/>
        <w:ind w:left="1780"/>
      </w:pPr>
      <w:r>
        <w:rPr>
          <w:b/>
          <w:bCs/>
          <w:spacing w:val="-11"/>
        </w:rPr>
        <w:t>日</w:t>
      </w:r>
      <w:r>
        <w:rPr>
          <w:spacing w:val="11"/>
        </w:rPr>
        <w:t xml:space="preserve">    </w:t>
      </w:r>
      <w:r>
        <w:rPr>
          <w:b/>
          <w:bCs/>
          <w:spacing w:val="-11"/>
        </w:rPr>
        <w:t>期</w:t>
      </w:r>
      <w:r>
        <w:rPr>
          <w:spacing w:val="-11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4"/>
          <w:u w:val="single" w:color="auto"/>
        </w:rPr>
        <w:t xml:space="preserve">      </w:t>
      </w:r>
      <w:r>
        <w:rPr>
          <w:rFonts w:ascii="Times New Roman" w:hAnsi="Times New Roman" w:eastAsia="Times New Roman" w:cs="Times New Roman"/>
          <w:b/>
          <w:bCs/>
          <w:spacing w:val="-11"/>
          <w:u w:val="single" w:color="auto"/>
        </w:rPr>
        <w:t>2024</w:t>
      </w:r>
      <w:r>
        <w:rPr>
          <w:rFonts w:ascii="Times New Roman" w:hAnsi="Times New Roman" w:eastAsia="Times New Roman" w:cs="Times New Roman"/>
          <w:b/>
          <w:bCs/>
          <w:spacing w:val="18"/>
          <w:u w:val="single" w:color="auto"/>
        </w:rPr>
        <w:t xml:space="preserve"> </w:t>
      </w:r>
      <w:r>
        <w:rPr>
          <w:b/>
          <w:bCs/>
          <w:spacing w:val="-11"/>
          <w:u w:val="single" w:color="auto"/>
        </w:rPr>
        <w:t>年</w:t>
      </w:r>
      <w:r>
        <w:rPr>
          <w:spacing w:val="-52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u w:val="single" w:color="auto"/>
        </w:rPr>
        <w:t>11</w:t>
      </w:r>
      <w:r>
        <w:rPr>
          <w:rFonts w:ascii="Times New Roman" w:hAnsi="Times New Roman" w:eastAsia="Times New Roman" w:cs="Times New Roman"/>
          <w:b/>
          <w:bCs/>
          <w:spacing w:val="18"/>
          <w:u w:val="single" w:color="auto"/>
        </w:rPr>
        <w:t xml:space="preserve"> </w:t>
      </w:r>
      <w:r>
        <w:rPr>
          <w:b/>
          <w:bCs/>
          <w:spacing w:val="-11"/>
          <w:u w:val="single" w:color="auto"/>
        </w:rPr>
        <w:t>月</w:t>
      </w:r>
      <w:r>
        <w:rPr>
          <w:spacing w:val="-66"/>
          <w:u w:val="single" w:color="auto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1"/>
          <w:u w:val="single" w:color="auto"/>
        </w:rPr>
        <w:t xml:space="preserve">20  </w:t>
      </w:r>
      <w:r>
        <w:rPr>
          <w:b/>
          <w:bCs/>
          <w:spacing w:val="-11"/>
          <w:u w:val="single" w:color="auto"/>
        </w:rPr>
        <w:t>日</w:t>
      </w:r>
      <w:r>
        <w:rPr>
          <w:u w:val="single" w:color="auto"/>
        </w:rPr>
        <w:t xml:space="preserve">   </w:t>
      </w:r>
    </w:p>
    <w:p w14:paraId="3483AF44">
      <w:pPr>
        <w:spacing w:line="259" w:lineRule="auto"/>
        <w:rPr>
          <w:rFonts w:ascii="Arial"/>
          <w:sz w:val="21"/>
        </w:rPr>
      </w:pPr>
    </w:p>
    <w:p w14:paraId="1C4A4E61">
      <w:pPr>
        <w:spacing w:line="259" w:lineRule="auto"/>
        <w:rPr>
          <w:rFonts w:ascii="Arial"/>
          <w:sz w:val="21"/>
        </w:rPr>
      </w:pPr>
    </w:p>
    <w:p w14:paraId="02C62932">
      <w:pPr>
        <w:spacing w:line="259" w:lineRule="auto"/>
        <w:rPr>
          <w:rFonts w:ascii="Arial"/>
          <w:sz w:val="21"/>
        </w:rPr>
      </w:pPr>
    </w:p>
    <w:p w14:paraId="35C3140B">
      <w:pPr>
        <w:spacing w:line="259" w:lineRule="auto"/>
        <w:rPr>
          <w:rFonts w:ascii="Arial"/>
          <w:sz w:val="21"/>
        </w:rPr>
      </w:pPr>
    </w:p>
    <w:p w14:paraId="145FB98A">
      <w:pPr>
        <w:spacing w:line="260" w:lineRule="auto"/>
        <w:rPr>
          <w:rFonts w:ascii="Arial"/>
          <w:sz w:val="21"/>
        </w:rPr>
      </w:pPr>
    </w:p>
    <w:p w14:paraId="2BB9F18A">
      <w:pPr>
        <w:spacing w:before="114" w:line="180" w:lineRule="auto"/>
        <w:ind w:left="2198"/>
        <w:rPr>
          <w:rFonts w:ascii="隶书" w:hAnsi="隶书" w:eastAsia="隶书" w:cs="隶书"/>
          <w:sz w:val="35"/>
          <w:szCs w:val="35"/>
        </w:rPr>
      </w:pPr>
      <w:r>
        <w:rPr>
          <w:rFonts w:ascii="隶书" w:hAnsi="隶书" w:eastAsia="隶书" w:cs="隶书"/>
          <w:b/>
          <w:bCs/>
          <w:spacing w:val="5"/>
          <w:sz w:val="35"/>
          <w:szCs w:val="35"/>
        </w:rPr>
        <w:t>哈尔滨工业大学教务处制</w:t>
      </w:r>
    </w:p>
    <w:p w14:paraId="16119295">
      <w:pPr>
        <w:spacing w:line="180" w:lineRule="auto"/>
        <w:rPr>
          <w:rFonts w:ascii="隶书" w:hAnsi="隶书" w:eastAsia="隶书" w:cs="隶书"/>
          <w:sz w:val="35"/>
          <w:szCs w:val="35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sdt>
      <w:sdtPr>
        <w:rPr>
          <w:rFonts w:ascii="黑体" w:hAnsi="黑体" w:eastAsia="黑体" w:cs="黑体"/>
          <w:sz w:val="43"/>
          <w:szCs w:val="43"/>
        </w:rPr>
        <w:id w:val="147472338"/>
        <w:docPartObj>
          <w:docPartGallery w:val="Table of Contents"/>
          <w:docPartUnique/>
        </w:docPartObj>
      </w:sdtPr>
      <w:sdtEndPr>
        <w:rPr>
          <w:rFonts w:ascii="黑体" w:hAnsi="黑体" w:eastAsia="黑体" w:cs="黑体"/>
          <w:sz w:val="24"/>
          <w:szCs w:val="24"/>
        </w:rPr>
      </w:sdtEndPr>
      <w:sdtContent>
        <w:p w14:paraId="24229F42">
          <w:pPr>
            <w:spacing w:before="90" w:line="225" w:lineRule="auto"/>
            <w:ind w:left="4055"/>
            <w:rPr>
              <w:rFonts w:ascii="黑体" w:hAnsi="黑体" w:eastAsia="黑体" w:cs="黑体"/>
              <w:sz w:val="43"/>
              <w:szCs w:val="43"/>
            </w:rPr>
          </w:pPr>
          <w:bookmarkStart w:id="0" w:name="bookmark1"/>
          <w:bookmarkEnd w:id="0"/>
          <w:r>
            <w:rPr>
              <w:rFonts w:ascii="黑体" w:hAnsi="黑体" w:eastAsia="黑体" w:cs="黑体"/>
              <w:b/>
              <w:bCs/>
              <w:spacing w:val="-37"/>
              <w:sz w:val="43"/>
              <w:szCs w:val="43"/>
            </w:rPr>
            <w:t>目</w:t>
          </w:r>
          <w:r>
            <w:rPr>
              <w:rFonts w:ascii="黑体" w:hAnsi="黑体" w:eastAsia="黑体" w:cs="黑体"/>
              <w:spacing w:val="17"/>
              <w:sz w:val="43"/>
              <w:szCs w:val="43"/>
            </w:rPr>
            <w:t xml:space="preserve">  </w:t>
          </w:r>
          <w:r>
            <w:rPr>
              <w:rFonts w:ascii="黑体" w:hAnsi="黑体" w:eastAsia="黑体" w:cs="黑体"/>
              <w:b/>
              <w:bCs/>
              <w:spacing w:val="-37"/>
              <w:sz w:val="43"/>
              <w:szCs w:val="43"/>
            </w:rPr>
            <w:t>录</w:t>
          </w:r>
        </w:p>
        <w:p w14:paraId="71E920D9">
          <w:pPr>
            <w:spacing w:line="307" w:lineRule="auto"/>
            <w:rPr>
              <w:rFonts w:ascii="Arial"/>
              <w:sz w:val="21"/>
            </w:rPr>
          </w:pPr>
        </w:p>
        <w:p w14:paraId="59B99CC8">
          <w:pPr>
            <w:tabs>
              <w:tab w:val="right" w:leader="dot" w:pos="9285"/>
            </w:tabs>
            <w:spacing w:before="78" w:line="221" w:lineRule="auto"/>
            <w:ind w:left="18"/>
            <w:rPr>
              <w:rFonts w:ascii="黑体" w:hAnsi="黑体" w:eastAsia="黑体" w:cs="黑体"/>
              <w:sz w:val="24"/>
              <w:szCs w:val="24"/>
            </w:rPr>
          </w:pPr>
          <w:bookmarkStart w:id="1" w:name="bookmark2"/>
          <w:bookmarkEnd w:id="1"/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1 课题来源及研究的目的和意义</w:t>
          </w:r>
          <w:r>
            <w:rPr>
              <w:rFonts w:ascii="黑体" w:hAnsi="黑体" w:eastAsia="黑体" w:cs="黑体"/>
              <w:spacing w:val="-34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22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-22"/>
              <w:sz w:val="24"/>
              <w:szCs w:val="24"/>
            </w:rPr>
            <w:fldChar w:fldCharType="end"/>
          </w:r>
        </w:p>
        <w:p w14:paraId="5BA4AF61">
          <w:pPr>
            <w:tabs>
              <w:tab w:val="right" w:leader="dot" w:pos="9285"/>
            </w:tabs>
            <w:spacing w:before="161" w:line="221" w:lineRule="auto"/>
            <w:ind w:left="4"/>
            <w:rPr>
              <w:rFonts w:ascii="黑体" w:hAnsi="黑体" w:eastAsia="黑体" w:cs="黑体"/>
              <w:sz w:val="24"/>
              <w:szCs w:val="24"/>
            </w:rPr>
          </w:pPr>
          <w:bookmarkStart w:id="2" w:name="bookmark1"/>
          <w:bookmarkEnd w:id="2"/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2 国内外在该方向的研究现状及分析</w:t>
          </w:r>
          <w:r>
            <w:rPr>
              <w:rFonts w:ascii="黑体" w:hAnsi="黑体" w:eastAsia="黑体" w:cs="黑体"/>
              <w:spacing w:val="-3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5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8"/>
              <w:sz w:val="24"/>
              <w:szCs w:val="24"/>
            </w:rPr>
            <w:t>2</w:t>
          </w:r>
          <w:r>
            <w:rPr>
              <w:rFonts w:ascii="黑体" w:hAnsi="黑体" w:eastAsia="黑体" w:cs="黑体"/>
              <w:spacing w:val="-8"/>
              <w:sz w:val="24"/>
              <w:szCs w:val="24"/>
            </w:rPr>
            <w:fldChar w:fldCharType="end"/>
          </w:r>
        </w:p>
        <w:p w14:paraId="22838FBC">
          <w:pPr>
            <w:tabs>
              <w:tab w:val="right" w:leader="dot" w:pos="9285"/>
            </w:tabs>
            <w:spacing w:before="161" w:line="222" w:lineRule="auto"/>
            <w:ind w:left="6"/>
            <w:rPr>
              <w:rFonts w:ascii="黑体" w:hAnsi="黑体" w:eastAsia="黑体" w:cs="黑体"/>
              <w:sz w:val="24"/>
              <w:szCs w:val="24"/>
            </w:rPr>
          </w:pPr>
          <w:bookmarkStart w:id="3" w:name="bookmark5"/>
          <w:bookmarkEnd w:id="3"/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2"/>
              <w:sz w:val="24"/>
              <w:szCs w:val="24"/>
            </w:rPr>
            <w:t>3 主要研究内容</w:t>
          </w:r>
          <w:r>
            <w:rPr>
              <w:rFonts w:ascii="黑体" w:hAnsi="黑体" w:eastAsia="黑体" w:cs="黑体"/>
              <w:spacing w:val="-36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0"/>
              <w:sz w:val="24"/>
              <w:szCs w:val="24"/>
            </w:rPr>
            <w:t>3</w:t>
          </w:r>
          <w:r>
            <w:rPr>
              <w:rFonts w:ascii="黑体" w:hAnsi="黑体" w:eastAsia="黑体" w:cs="黑体"/>
              <w:spacing w:val="-10"/>
              <w:sz w:val="24"/>
              <w:szCs w:val="24"/>
            </w:rPr>
            <w:fldChar w:fldCharType="end"/>
          </w:r>
        </w:p>
        <w:p w14:paraId="21F76724">
          <w:pPr>
            <w:pStyle w:val="2"/>
            <w:tabs>
              <w:tab w:val="right" w:leader="dot" w:pos="9285"/>
            </w:tabs>
            <w:spacing w:before="161" w:line="219" w:lineRule="auto"/>
            <w:ind w:left="486"/>
            <w:rPr>
              <w:rFonts w:ascii="黑体" w:hAnsi="黑体" w:eastAsia="黑体" w:cs="黑体"/>
              <w:sz w:val="24"/>
              <w:szCs w:val="24"/>
            </w:rPr>
          </w:pPr>
          <w:bookmarkStart w:id="4" w:name="bookmark7"/>
          <w:bookmarkEnd w:id="4"/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3.1 </w:t>
          </w:r>
          <w:r>
            <w:rPr>
              <w:spacing w:val="-1"/>
              <w:sz w:val="24"/>
              <w:szCs w:val="24"/>
            </w:rPr>
            <w:t>视频流服务的云-边协同架构的系统建模</w:t>
          </w:r>
          <w:r>
            <w:rPr>
              <w:spacing w:val="-30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4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3AB2FC2D">
          <w:pPr>
            <w:pStyle w:val="2"/>
            <w:tabs>
              <w:tab w:val="right" w:leader="dot" w:pos="9285"/>
            </w:tabs>
            <w:spacing w:before="166" w:line="219" w:lineRule="auto"/>
            <w:ind w:left="486"/>
            <w:rPr>
              <w:rFonts w:ascii="黑体" w:hAnsi="黑体" w:eastAsia="黑体" w:cs="黑体"/>
              <w:sz w:val="24"/>
              <w:szCs w:val="24"/>
            </w:rPr>
          </w:pPr>
          <w:bookmarkStart w:id="5" w:name="bookmark9"/>
          <w:bookmarkEnd w:id="5"/>
          <w:r>
            <w:fldChar w:fldCharType="begin"/>
          </w:r>
          <w:r>
            <w:instrText xml:space="preserve"> HYPERLINK \l "bookmark10"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3.2 </w:t>
          </w:r>
          <w:r>
            <w:rPr>
              <w:spacing w:val="-1"/>
              <w:sz w:val="24"/>
              <w:szCs w:val="24"/>
            </w:rPr>
            <w:t>响应时间差异最小化的公平性优化算法</w:t>
          </w:r>
          <w:r>
            <w:rPr>
              <w:spacing w:val="-3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4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5D054832">
          <w:pPr>
            <w:pStyle w:val="2"/>
            <w:tabs>
              <w:tab w:val="right" w:leader="dot" w:pos="9285"/>
            </w:tabs>
            <w:spacing w:before="164" w:line="219" w:lineRule="auto"/>
            <w:ind w:left="966"/>
            <w:rPr>
              <w:rFonts w:ascii="黑体" w:hAnsi="黑体" w:eastAsia="黑体" w:cs="黑体"/>
              <w:sz w:val="24"/>
              <w:szCs w:val="24"/>
            </w:rPr>
          </w:pPr>
          <w:bookmarkStart w:id="6" w:name="bookmark11"/>
          <w:bookmarkEnd w:id="6"/>
          <w:r>
            <w:fldChar w:fldCharType="begin"/>
          </w:r>
          <w:r>
            <w:instrText xml:space="preserve"> HYPERLINK \l "bookmark12"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3.2.1 </w:t>
          </w:r>
          <w:r>
            <w:rPr>
              <w:spacing w:val="-1"/>
              <w:sz w:val="24"/>
              <w:szCs w:val="24"/>
            </w:rPr>
            <w:t>优化目标及约束条件</w:t>
          </w:r>
          <w:r>
            <w:rPr>
              <w:spacing w:val="-37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4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563E11F5">
          <w:pPr>
            <w:pStyle w:val="2"/>
            <w:tabs>
              <w:tab w:val="right" w:leader="dot" w:pos="9285"/>
            </w:tabs>
            <w:spacing w:before="164" w:line="219" w:lineRule="auto"/>
            <w:ind w:left="966"/>
            <w:rPr>
              <w:rFonts w:ascii="黑体" w:hAnsi="黑体" w:eastAsia="黑体" w:cs="黑体"/>
              <w:sz w:val="24"/>
              <w:szCs w:val="24"/>
            </w:rPr>
          </w:pPr>
          <w:bookmarkStart w:id="7" w:name="bookmark13"/>
          <w:bookmarkEnd w:id="7"/>
          <w:r>
            <w:fldChar w:fldCharType="begin"/>
          </w:r>
          <w:r>
            <w:instrText xml:space="preserve"> HYPERLINK \l "bookmark14"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3.2.2 </w:t>
          </w:r>
          <w:r>
            <w:rPr>
              <w:spacing w:val="-1"/>
              <w:sz w:val="24"/>
              <w:szCs w:val="24"/>
            </w:rPr>
            <w:t>优化算法设计概述</w:t>
          </w:r>
          <w:r>
            <w:rPr>
              <w:spacing w:val="-38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4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34E983B8">
          <w:pPr>
            <w:pStyle w:val="2"/>
            <w:tabs>
              <w:tab w:val="right" w:leader="dot" w:pos="9285"/>
            </w:tabs>
            <w:spacing w:before="163" w:line="218" w:lineRule="auto"/>
            <w:ind w:left="486"/>
            <w:rPr>
              <w:rFonts w:ascii="黑体" w:hAnsi="黑体" w:eastAsia="黑体" w:cs="黑体"/>
              <w:sz w:val="24"/>
              <w:szCs w:val="24"/>
            </w:rPr>
          </w:pPr>
          <w:bookmarkStart w:id="8" w:name="bookmark15"/>
          <w:bookmarkEnd w:id="8"/>
          <w:r>
            <w:fldChar w:fldCharType="begin"/>
          </w:r>
          <w:r>
            <w:instrText xml:space="preserve"> HYPERLINK \l "bookmark16"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3.3 </w:t>
          </w:r>
          <w:r>
            <w:rPr>
              <w:spacing w:val="-1"/>
              <w:sz w:val="24"/>
              <w:szCs w:val="24"/>
            </w:rPr>
            <w:t>模型公平性优化效果的评估标准</w:t>
          </w:r>
          <w:r>
            <w:rPr>
              <w:spacing w:val="-34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4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23009517">
          <w:pPr>
            <w:pStyle w:val="2"/>
            <w:tabs>
              <w:tab w:val="right" w:leader="dot" w:pos="9285"/>
            </w:tabs>
            <w:spacing w:before="165" w:line="218" w:lineRule="auto"/>
            <w:ind w:left="966"/>
            <w:rPr>
              <w:rFonts w:ascii="黑体" w:hAnsi="黑体" w:eastAsia="黑体" w:cs="黑体"/>
              <w:sz w:val="24"/>
              <w:szCs w:val="24"/>
            </w:rPr>
          </w:pPr>
          <w:bookmarkStart w:id="9" w:name="bookmark17"/>
          <w:bookmarkEnd w:id="9"/>
          <w:r>
            <w:fldChar w:fldCharType="begin"/>
          </w:r>
          <w:r>
            <w:instrText xml:space="preserve"> HYPERLINK \l "bookmark18"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3.3.1 </w:t>
          </w:r>
          <w:r>
            <w:rPr>
              <w:spacing w:val="-1"/>
              <w:sz w:val="24"/>
              <w:szCs w:val="24"/>
            </w:rPr>
            <w:t>评估指标</w:t>
          </w:r>
          <w:r>
            <w:rPr>
              <w:spacing w:val="-4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5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fldChar w:fldCharType="end"/>
          </w:r>
        </w:p>
        <w:p w14:paraId="2F8E5E00">
          <w:pPr>
            <w:pStyle w:val="2"/>
            <w:tabs>
              <w:tab w:val="right" w:leader="dot" w:pos="9285"/>
            </w:tabs>
            <w:spacing w:before="166" w:line="218" w:lineRule="auto"/>
            <w:ind w:left="966"/>
            <w:rPr>
              <w:rFonts w:ascii="黑体" w:hAnsi="黑体" w:eastAsia="黑体" w:cs="黑体"/>
              <w:sz w:val="24"/>
              <w:szCs w:val="24"/>
            </w:rPr>
          </w:pPr>
          <w:bookmarkStart w:id="10" w:name="bookmark19"/>
          <w:bookmarkEnd w:id="10"/>
          <w:r>
            <w:fldChar w:fldCharType="begin"/>
          </w:r>
          <w:r>
            <w:instrText xml:space="preserve"> HYPERLINK \l "bookmark20"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3.3.2 </w:t>
          </w:r>
          <w:r>
            <w:rPr>
              <w:spacing w:val="-1"/>
              <w:sz w:val="24"/>
              <w:szCs w:val="24"/>
            </w:rPr>
            <w:t>评估方法</w:t>
          </w:r>
          <w:r>
            <w:rPr>
              <w:spacing w:val="-42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5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fldChar w:fldCharType="end"/>
          </w:r>
        </w:p>
        <w:p w14:paraId="118C2E11">
          <w:pPr>
            <w:tabs>
              <w:tab w:val="right" w:leader="dot" w:pos="9285"/>
            </w:tabs>
            <w:spacing w:before="165" w:line="221" w:lineRule="auto"/>
            <w:rPr>
              <w:rFonts w:ascii="黑体" w:hAnsi="黑体" w:eastAsia="黑体" w:cs="黑体"/>
              <w:sz w:val="24"/>
              <w:szCs w:val="24"/>
            </w:rPr>
          </w:pPr>
          <w:bookmarkStart w:id="11" w:name="bookmark21"/>
          <w:bookmarkEnd w:id="11"/>
          <w:r>
            <w:fldChar w:fldCharType="begin"/>
          </w:r>
          <w:r>
            <w:instrText xml:space="preserve"> HYPERLINK \l "bookmark22"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4 研究方案</w:t>
          </w:r>
          <w:r>
            <w:rPr>
              <w:rFonts w:ascii="黑体" w:hAnsi="黑体" w:eastAsia="黑体" w:cs="黑体"/>
              <w:spacing w:val="-4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5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fldChar w:fldCharType="end"/>
          </w:r>
        </w:p>
        <w:p w14:paraId="086DAD16">
          <w:pPr>
            <w:pStyle w:val="2"/>
            <w:tabs>
              <w:tab w:val="right" w:leader="dot" w:pos="9285"/>
            </w:tabs>
            <w:spacing w:before="162" w:line="219" w:lineRule="auto"/>
            <w:ind w:left="480"/>
            <w:rPr>
              <w:rFonts w:ascii="黑体" w:hAnsi="黑体" w:eastAsia="黑体" w:cs="黑体"/>
              <w:sz w:val="24"/>
              <w:szCs w:val="24"/>
            </w:rPr>
          </w:pPr>
          <w:bookmarkStart w:id="12" w:name="bookmark23"/>
          <w:bookmarkEnd w:id="12"/>
          <w:r>
            <w:fldChar w:fldCharType="begin"/>
          </w:r>
          <w:r>
            <w:instrText xml:space="preserve"> HYPERLINK \l "bookmark24"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4.1 </w:t>
          </w:r>
          <w:r>
            <w:rPr>
              <w:spacing w:val="-1"/>
              <w:sz w:val="24"/>
              <w:szCs w:val="24"/>
            </w:rPr>
            <w:t>视频流服务的云-边协同架构的系统建模</w:t>
          </w:r>
          <w:r>
            <w:rPr>
              <w:spacing w:val="-24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t>5</w:t>
          </w:r>
          <w:r>
            <w:rPr>
              <w:rFonts w:ascii="黑体" w:hAnsi="黑体" w:eastAsia="黑体" w:cs="黑体"/>
              <w:spacing w:val="-4"/>
              <w:sz w:val="24"/>
              <w:szCs w:val="24"/>
            </w:rPr>
            <w:fldChar w:fldCharType="end"/>
          </w:r>
        </w:p>
        <w:p w14:paraId="70E242CB">
          <w:pPr>
            <w:pStyle w:val="2"/>
            <w:tabs>
              <w:tab w:val="right" w:leader="dot" w:pos="9285"/>
            </w:tabs>
            <w:spacing w:before="164" w:line="219" w:lineRule="auto"/>
            <w:ind w:left="480"/>
            <w:rPr>
              <w:rFonts w:ascii="黑体" w:hAnsi="黑体" w:eastAsia="黑体" w:cs="黑体"/>
              <w:sz w:val="24"/>
              <w:szCs w:val="24"/>
            </w:rPr>
          </w:pPr>
          <w:bookmarkStart w:id="13" w:name="bookmark25"/>
          <w:bookmarkEnd w:id="13"/>
          <w:r>
            <w:fldChar w:fldCharType="begin"/>
          </w:r>
          <w:r>
            <w:instrText xml:space="preserve"> HYPERLINK \l "bookmark26"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4.2 </w:t>
          </w:r>
          <w:r>
            <w:rPr>
              <w:spacing w:val="-1"/>
              <w:sz w:val="24"/>
              <w:szCs w:val="24"/>
            </w:rPr>
            <w:t>公平性优化算法设计</w:t>
          </w:r>
          <w:r>
            <w:rPr>
              <w:spacing w:val="-33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2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7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</w:p>
        <w:p w14:paraId="77D75077">
          <w:pPr>
            <w:pStyle w:val="2"/>
            <w:tabs>
              <w:tab w:val="right" w:leader="dot" w:pos="9285"/>
            </w:tabs>
            <w:spacing w:before="165" w:line="219" w:lineRule="auto"/>
            <w:ind w:left="960"/>
            <w:rPr>
              <w:rFonts w:ascii="黑体" w:hAnsi="黑体" w:eastAsia="黑体" w:cs="黑体"/>
              <w:sz w:val="24"/>
              <w:szCs w:val="24"/>
            </w:rPr>
          </w:pPr>
          <w:bookmarkStart w:id="14" w:name="bookmark27"/>
          <w:bookmarkEnd w:id="14"/>
          <w:r>
            <w:fldChar w:fldCharType="begin"/>
          </w:r>
          <w:r>
            <w:instrText xml:space="preserve"> HYPERLINK \l "bookmark28"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4.2.1 </w:t>
          </w:r>
          <w:r>
            <w:rPr>
              <w:spacing w:val="-1"/>
              <w:sz w:val="24"/>
              <w:szCs w:val="24"/>
            </w:rPr>
            <w:t>优化目标的具体建模</w:t>
          </w:r>
          <w:r>
            <w:rPr>
              <w:spacing w:val="-31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2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7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</w:p>
        <w:p w14:paraId="7A33EF1A">
          <w:pPr>
            <w:pStyle w:val="2"/>
            <w:tabs>
              <w:tab w:val="right" w:leader="dot" w:pos="9285"/>
            </w:tabs>
            <w:spacing w:before="164" w:line="219" w:lineRule="auto"/>
            <w:ind w:left="960"/>
            <w:rPr>
              <w:rFonts w:ascii="黑体" w:hAnsi="黑体" w:eastAsia="黑体" w:cs="黑体"/>
              <w:sz w:val="24"/>
              <w:szCs w:val="24"/>
            </w:rPr>
          </w:pPr>
          <w:bookmarkStart w:id="15" w:name="bookmark29"/>
          <w:bookmarkEnd w:id="15"/>
          <w:r>
            <w:fldChar w:fldCharType="begin"/>
          </w:r>
          <w:r>
            <w:instrText xml:space="preserve"> HYPERLINK \l "bookmark30"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4.2.2 </w:t>
          </w:r>
          <w:r>
            <w:rPr>
              <w:spacing w:val="-1"/>
              <w:sz w:val="24"/>
              <w:szCs w:val="24"/>
            </w:rPr>
            <w:t>优化算法的实现</w:t>
          </w:r>
          <w:r>
            <w:rPr>
              <w:spacing w:val="-33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6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7"/>
              <w:sz w:val="24"/>
              <w:szCs w:val="24"/>
            </w:rPr>
            <w:t>8</w:t>
          </w:r>
          <w:r>
            <w:rPr>
              <w:rFonts w:ascii="黑体" w:hAnsi="黑体" w:eastAsia="黑体" w:cs="黑体"/>
              <w:spacing w:val="-7"/>
              <w:sz w:val="24"/>
              <w:szCs w:val="24"/>
            </w:rPr>
            <w:fldChar w:fldCharType="end"/>
          </w:r>
        </w:p>
        <w:p w14:paraId="3737C867">
          <w:pPr>
            <w:pStyle w:val="2"/>
            <w:tabs>
              <w:tab w:val="right" w:leader="dot" w:pos="9285"/>
            </w:tabs>
            <w:spacing w:before="163" w:line="218" w:lineRule="auto"/>
            <w:ind w:left="480"/>
            <w:rPr>
              <w:rFonts w:ascii="黑体" w:hAnsi="黑体" w:eastAsia="黑体" w:cs="黑体"/>
              <w:sz w:val="24"/>
              <w:szCs w:val="24"/>
            </w:rPr>
          </w:pPr>
          <w:bookmarkStart w:id="16" w:name="bookmark31"/>
          <w:bookmarkEnd w:id="16"/>
          <w:r>
            <w:fldChar w:fldCharType="begin"/>
          </w:r>
          <w:r>
            <w:instrText xml:space="preserve"> HYPERLINK \l "bookmark32"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4.3 </w:t>
          </w:r>
          <w:r>
            <w:rPr>
              <w:spacing w:val="-1"/>
              <w:sz w:val="24"/>
              <w:szCs w:val="24"/>
            </w:rPr>
            <w:t>模型公平性优化效果的评估方法</w:t>
          </w:r>
          <w:r>
            <w:rPr>
              <w:spacing w:val="-28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9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65533502">
          <w:pPr>
            <w:tabs>
              <w:tab w:val="right" w:leader="dot" w:pos="9285"/>
            </w:tabs>
            <w:spacing w:before="168" w:line="213" w:lineRule="auto"/>
            <w:rPr>
              <w:rFonts w:ascii="黑体" w:hAnsi="黑体" w:eastAsia="黑体" w:cs="黑体"/>
              <w:sz w:val="24"/>
              <w:szCs w:val="24"/>
            </w:rPr>
          </w:pPr>
          <w:bookmarkStart w:id="17" w:name="bookmark33"/>
          <w:bookmarkEnd w:id="17"/>
          <w:r>
            <w:fldChar w:fldCharType="begin"/>
          </w:r>
          <w:r>
            <w:instrText xml:space="preserve"> HYPERLINK \l "bookmark34"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5 进度安排，预期达到的目标</w:t>
          </w:r>
          <w:r>
            <w:rPr>
              <w:rFonts w:ascii="黑体" w:hAnsi="黑体" w:eastAsia="黑体" w:cs="黑体"/>
              <w:spacing w:val="-33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9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4AF932AE">
          <w:pPr>
            <w:pStyle w:val="2"/>
            <w:tabs>
              <w:tab w:val="right" w:leader="dot" w:pos="9285"/>
            </w:tabs>
            <w:spacing w:before="172" w:line="220" w:lineRule="auto"/>
            <w:ind w:left="480"/>
            <w:rPr>
              <w:rFonts w:ascii="黑体" w:hAnsi="黑体" w:eastAsia="黑体" w:cs="黑体"/>
              <w:sz w:val="24"/>
              <w:szCs w:val="24"/>
            </w:rPr>
          </w:pPr>
          <w:bookmarkStart w:id="18" w:name="bookmark35"/>
          <w:bookmarkEnd w:id="18"/>
          <w:r>
            <w:fldChar w:fldCharType="begin"/>
          </w:r>
          <w:r>
            <w:instrText xml:space="preserve"> HYPERLINK \l "bookmark36"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5.1 </w:t>
          </w:r>
          <w:r>
            <w:rPr>
              <w:spacing w:val="-1"/>
              <w:sz w:val="24"/>
              <w:szCs w:val="24"/>
            </w:rPr>
            <w:t>进度安排</w:t>
          </w:r>
          <w:r>
            <w:rPr>
              <w:spacing w:val="-39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-1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t>9</w:t>
          </w:r>
          <w:r>
            <w:rPr>
              <w:rFonts w:ascii="黑体" w:hAnsi="黑体" w:eastAsia="黑体" w:cs="黑体"/>
              <w:spacing w:val="-3"/>
              <w:sz w:val="24"/>
              <w:szCs w:val="24"/>
            </w:rPr>
            <w:fldChar w:fldCharType="end"/>
          </w:r>
        </w:p>
        <w:p w14:paraId="27563AF1">
          <w:pPr>
            <w:pStyle w:val="2"/>
            <w:tabs>
              <w:tab w:val="right" w:leader="dot" w:pos="9285"/>
            </w:tabs>
            <w:spacing w:before="163" w:line="220" w:lineRule="auto"/>
            <w:ind w:left="480"/>
            <w:rPr>
              <w:rFonts w:ascii="黑体" w:hAnsi="黑体" w:eastAsia="黑体" w:cs="黑体"/>
              <w:sz w:val="24"/>
              <w:szCs w:val="24"/>
            </w:rPr>
          </w:pPr>
          <w:bookmarkStart w:id="19" w:name="bookmark37"/>
          <w:bookmarkEnd w:id="19"/>
          <w:r>
            <w:fldChar w:fldCharType="begin"/>
          </w:r>
          <w:r>
            <w:instrText xml:space="preserve"> HYPERLINK \l "bookmark38"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 xml:space="preserve">5.2 </w:t>
          </w:r>
          <w:r>
            <w:rPr>
              <w:spacing w:val="-1"/>
              <w:sz w:val="24"/>
              <w:szCs w:val="24"/>
            </w:rPr>
            <w:t>预期目标</w:t>
          </w:r>
          <w:r>
            <w:rPr>
              <w:spacing w:val="-39"/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ab/>
          </w:r>
          <w:r>
            <w:rPr>
              <w:spacing w:val="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0</w:t>
          </w:r>
        </w:p>
        <w:p w14:paraId="0449F7CC">
          <w:pPr>
            <w:tabs>
              <w:tab w:val="right" w:leader="dot" w:pos="9285"/>
            </w:tabs>
            <w:spacing w:before="162" w:line="221" w:lineRule="auto"/>
            <w:ind w:left="5"/>
            <w:rPr>
              <w:rFonts w:ascii="黑体" w:hAnsi="黑体" w:eastAsia="黑体" w:cs="黑体"/>
              <w:sz w:val="24"/>
              <w:szCs w:val="24"/>
            </w:rPr>
          </w:pPr>
          <w:bookmarkStart w:id="20" w:name="bookmark39"/>
          <w:bookmarkEnd w:id="20"/>
          <w:r>
            <w:fldChar w:fldCharType="begin"/>
          </w:r>
          <w:r>
            <w:instrText xml:space="preserve"> HYPERLINK \l "bookmark40"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6 课题已具备和所需的条件、经费</w:t>
          </w:r>
          <w:r>
            <w:rPr>
              <w:rFonts w:ascii="黑体" w:hAnsi="黑体" w:eastAsia="黑体" w:cs="黑体"/>
              <w:spacing w:val="-35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0</w:t>
          </w:r>
        </w:p>
        <w:p w14:paraId="3451F2DA">
          <w:pPr>
            <w:tabs>
              <w:tab w:val="right" w:leader="dot" w:pos="9285"/>
            </w:tabs>
            <w:spacing w:before="162" w:line="213" w:lineRule="auto"/>
            <w:ind w:left="7"/>
            <w:rPr>
              <w:rFonts w:ascii="黑体" w:hAnsi="黑体" w:eastAsia="黑体" w:cs="黑体"/>
              <w:sz w:val="24"/>
              <w:szCs w:val="24"/>
            </w:rPr>
          </w:pPr>
          <w:bookmarkStart w:id="21" w:name="bookmark41"/>
          <w:bookmarkEnd w:id="21"/>
          <w:r>
            <w:fldChar w:fldCharType="begin"/>
          </w:r>
          <w:r>
            <w:instrText xml:space="preserve"> HYPERLINK \l "bookmark42"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7 研究过程中可能遇到的困难和问题，解决的措施</w:t>
          </w:r>
          <w:r>
            <w:rPr>
              <w:rFonts w:ascii="黑体" w:hAnsi="黑体" w:eastAsia="黑体" w:cs="黑体"/>
              <w:spacing w:val="-30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0</w:t>
          </w:r>
        </w:p>
        <w:p w14:paraId="3ABA4F73">
          <w:pPr>
            <w:tabs>
              <w:tab w:val="right" w:leader="dot" w:pos="9285"/>
            </w:tabs>
            <w:spacing w:before="171" w:line="222" w:lineRule="auto"/>
            <w:ind w:left="3"/>
            <w:rPr>
              <w:rFonts w:ascii="黑体" w:hAnsi="黑体" w:eastAsia="黑体" w:cs="黑体"/>
              <w:sz w:val="24"/>
              <w:szCs w:val="24"/>
            </w:rPr>
          </w:pPr>
          <w:bookmarkStart w:id="22" w:name="bookmark43"/>
          <w:bookmarkEnd w:id="22"/>
          <w:r>
            <w:fldChar w:fldCharType="begin"/>
          </w:r>
          <w:r>
            <w:instrText xml:space="preserve"> HYPERLINK \l "bookmark44" </w:instrText>
          </w:r>
          <w:r>
            <w:fldChar w:fldCharType="separate"/>
          </w:r>
          <w:r>
            <w:rPr>
              <w:rFonts w:ascii="黑体" w:hAnsi="黑体" w:eastAsia="黑体" w:cs="黑体"/>
              <w:spacing w:val="-1"/>
              <w:sz w:val="24"/>
              <w:szCs w:val="24"/>
            </w:rPr>
            <w:t>8 主要参考文献</w:t>
          </w:r>
          <w:r>
            <w:rPr>
              <w:rFonts w:ascii="黑体" w:hAnsi="黑体" w:eastAsia="黑体" w:cs="黑体"/>
              <w:spacing w:val="-41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z w:val="24"/>
              <w:szCs w:val="24"/>
            </w:rPr>
            <w:tab/>
          </w:r>
          <w:r>
            <w:rPr>
              <w:rFonts w:ascii="黑体" w:hAnsi="黑体" w:eastAsia="黑体" w:cs="黑体"/>
              <w:spacing w:val="9"/>
              <w:sz w:val="24"/>
              <w:szCs w:val="24"/>
            </w:rPr>
            <w:t xml:space="preserve"> 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1</w:t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fldChar w:fldCharType="end"/>
          </w:r>
          <w:r>
            <w:rPr>
              <w:rFonts w:ascii="黑体" w:hAnsi="黑体" w:eastAsia="黑体" w:cs="黑体"/>
              <w:spacing w:val="-11"/>
              <w:sz w:val="24"/>
              <w:szCs w:val="24"/>
            </w:rPr>
            <w:t>0</w:t>
          </w:r>
        </w:p>
      </w:sdtContent>
    </w:sdt>
    <w:p w14:paraId="5836E758">
      <w:pPr>
        <w:spacing w:line="222" w:lineRule="auto"/>
        <w:rPr>
          <w:rFonts w:ascii="黑体" w:hAnsi="黑体" w:eastAsia="黑体" w:cs="黑体"/>
          <w:sz w:val="24"/>
          <w:szCs w:val="24"/>
        </w:rPr>
        <w:sectPr>
          <w:pgSz w:w="11906" w:h="16839"/>
          <w:pgMar w:top="1279" w:right="1314" w:bottom="0" w:left="1306" w:header="0" w:footer="0" w:gutter="0"/>
          <w:cols w:space="720" w:num="1"/>
        </w:sectPr>
      </w:pPr>
    </w:p>
    <w:p w14:paraId="3FD2321E">
      <w:pPr>
        <w:spacing w:before="56" w:line="222" w:lineRule="auto"/>
        <w:ind w:left="24"/>
        <w:outlineLvl w:val="0"/>
        <w:rPr>
          <w:rFonts w:ascii="黑体" w:hAnsi="黑体" w:eastAsia="黑体" w:cs="黑体"/>
          <w:sz w:val="28"/>
          <w:szCs w:val="28"/>
        </w:rPr>
      </w:pPr>
      <w:bookmarkStart w:id="23" w:name="bookmark2"/>
      <w:bookmarkEnd w:id="23"/>
      <w:bookmarkStart w:id="24" w:name="bookmark3"/>
      <w:bookmarkEnd w:id="24"/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1  </w:t>
      </w:r>
      <w:r>
        <w:rPr>
          <w:rFonts w:ascii="黑体" w:hAnsi="黑体" w:eastAsia="黑体" w:cs="黑体"/>
          <w:spacing w:val="-2"/>
          <w:sz w:val="28"/>
          <w:szCs w:val="28"/>
        </w:rPr>
        <w:t>课题来源及研究的目的和意义</w:t>
      </w:r>
    </w:p>
    <w:p w14:paraId="04254878">
      <w:pPr>
        <w:pStyle w:val="2"/>
        <w:spacing w:before="170" w:line="297" w:lineRule="auto"/>
        <w:ind w:firstLine="493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随着互联网迅速发展，微服务架构[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]作为一种高效、灵活的架构模式，</w:t>
      </w:r>
      <w:r>
        <w:rPr>
          <w:sz w:val="24"/>
          <w:szCs w:val="24"/>
        </w:rPr>
        <w:t xml:space="preserve">正在被广泛 </w:t>
      </w:r>
      <w:r>
        <w:rPr>
          <w:spacing w:val="1"/>
          <w:sz w:val="24"/>
          <w:szCs w:val="24"/>
        </w:rPr>
        <w:t>应用于各种需要高实时性和灵活性的服务场景，如视频流媒体[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</w:t>
      </w:r>
      <w:r>
        <w:rPr>
          <w:spacing w:val="1"/>
          <w:sz w:val="24"/>
          <w:szCs w:val="24"/>
        </w:rPr>
        <w:t>]、在线游戏等。微服务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架构将传统的单体应用划分为多个独立、细粒度的服务模块，使每个模块能够根据需要进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行独立的部署和扩展，并通过轻量级通信协议相互协作，从而显著提升了系统的灵活性和</w:t>
      </w:r>
      <w:r>
        <w:rPr>
          <w:spacing w:val="5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扩展性[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3</w:t>
      </w:r>
      <w:r>
        <w:rPr>
          <w:spacing w:val="1"/>
          <w:sz w:val="24"/>
          <w:szCs w:val="24"/>
        </w:rPr>
        <w:t>]。然而，尽管微服务在提升系统敏捷性和故障隔离方面具有明显优势，但其也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面临诸多挑战。由于服务被分布在多个节点上，服务间的调用的网络延迟可能导致系统整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体的响应速度降低。此外，这种分布式架构还增大了系统管理和运维的复杂性，如服务间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依赖管理、状态一致性维护等[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spacing w:val="-2"/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5</w:t>
      </w:r>
      <w:r>
        <w:rPr>
          <w:spacing w:val="-2"/>
          <w:sz w:val="24"/>
          <w:szCs w:val="24"/>
        </w:rPr>
        <w:t>]。并且微服务的动态扩展往往对资源使用效率有更高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要求，如何高效地分配和管理资源以保障服务质量，已成为微服务应用亟待解决的核心问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题之一。</w:t>
      </w:r>
    </w:p>
    <w:p w14:paraId="6178DA3D">
      <w:pPr>
        <w:pStyle w:val="2"/>
        <w:spacing w:before="35" w:line="296" w:lineRule="auto"/>
        <w:ind w:firstLine="483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为了进一步优化微服务的响应速度和服务质量体验（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spacing w:val="13"/>
          <w:sz w:val="24"/>
          <w:szCs w:val="24"/>
        </w:rPr>
        <w:t>），</w:t>
      </w:r>
      <w:r>
        <w:rPr>
          <w:spacing w:val="2"/>
          <w:sz w:val="24"/>
          <w:szCs w:val="24"/>
        </w:rPr>
        <w:t>云-</w:t>
      </w:r>
      <w:r>
        <w:rPr>
          <w:spacing w:val="1"/>
          <w:sz w:val="24"/>
          <w:szCs w:val="24"/>
        </w:rPr>
        <w:t>边协同计算模式应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运而生。云-边协同计算通过在云端和边缘节点之间合理分配任务，使得云端和边缘节点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各自的资源能够得到最大化利用[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6</w:t>
      </w:r>
      <w:r>
        <w:rPr>
          <w:spacing w:val="1"/>
          <w:sz w:val="24"/>
          <w:szCs w:val="24"/>
        </w:rPr>
        <w:t>]。云端拥有丰富的计算资源，能够高效处理大规模数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据和复杂的计算任务，但由于其物理位置通常距离用户较远，可能带来较高的网络传输延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迟[</w:t>
      </w:r>
      <w:r>
        <w:rPr>
          <w:rFonts w:ascii="Times New Roman" w:hAnsi="Times New Roman" w:eastAsia="Times New Roman" w:cs="Times New Roman"/>
          <w:sz w:val="24"/>
          <w:szCs w:val="24"/>
        </w:rPr>
        <w:t>7</w:t>
      </w:r>
      <w:r>
        <w:rPr>
          <w:rFonts w:ascii="Times New Roman" w:hAnsi="Times New Roman" w:eastAsia="Times New Roman" w:cs="Times New Roman"/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，</w:t>
      </w:r>
      <w:r>
        <w:rPr>
          <w:rFonts w:ascii="Times New Roman" w:hAnsi="Times New Roman" w:eastAsia="Times New Roman" w:cs="Times New Roman"/>
          <w:sz w:val="24"/>
          <w:szCs w:val="24"/>
        </w:rPr>
        <w:t>8</w:t>
      </w:r>
      <w:r>
        <w:rPr>
          <w:sz w:val="24"/>
          <w:szCs w:val="24"/>
        </w:rPr>
        <w:t>]。边缘节点则位于用户附近[</w:t>
      </w:r>
      <w:r>
        <w:rPr>
          <w:rFonts w:ascii="Times New Roman" w:hAnsi="Times New Roman" w:eastAsia="Times New Roman" w:cs="Times New Roman"/>
          <w:sz w:val="24"/>
          <w:szCs w:val="24"/>
        </w:rPr>
        <w:t>9</w:t>
      </w:r>
      <w:r>
        <w:rPr>
          <w:sz w:val="24"/>
          <w:szCs w:val="24"/>
        </w:rPr>
        <w:t xml:space="preserve">]，可以就近处理用户请求，从而显著降低网络传 </w:t>
      </w:r>
      <w:r>
        <w:rPr>
          <w:spacing w:val="-2"/>
          <w:sz w:val="24"/>
          <w:szCs w:val="24"/>
        </w:rPr>
        <w:t>输延迟[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10</w:t>
      </w:r>
      <w:r>
        <w:rPr>
          <w:spacing w:val="-2"/>
          <w:sz w:val="24"/>
          <w:szCs w:val="24"/>
        </w:rPr>
        <w:t>]，并提升用户体验。然而，由于边缘节点计算资源相对有限，在高并发访问或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者复杂任务处理中，其资源限制可能导致性能瓶颈并增加延迟。为了确保云-边协同计算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的高效性，不仅需要合理分配任务和资源，还需要针对不同的计算需求和网络条件，灵活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地进行服务实例的部署。通过在云端和边缘节点之间优化服务实例的分配，可以更好地发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挥各自资源的优势，进一步提升整体服务质量。因此，如何合理分配任务和资源，尤其是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服务实例的部署，成为了进一步优化</w:t>
      </w:r>
      <w:r>
        <w:rPr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9"/>
          <w:w w:val="10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的关键问题。</w:t>
      </w:r>
    </w:p>
    <w:p w14:paraId="676A9880">
      <w:pPr>
        <w:pStyle w:val="2"/>
        <w:spacing w:before="44" w:line="296" w:lineRule="auto"/>
        <w:ind w:right="2" w:firstLine="482"/>
        <w:jc w:val="both"/>
        <w:rPr>
          <w:sz w:val="24"/>
          <w:szCs w:val="24"/>
        </w:rPr>
      </w:pPr>
      <w:r>
        <w:rPr>
          <w:sz w:val="24"/>
          <w:szCs w:val="24"/>
        </w:rPr>
        <w:t>现有的云-边协同部署方案通常集中于最大化整体</w:t>
      </w:r>
      <w:r>
        <w:rPr>
          <w:spacing w:val="-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z w:val="24"/>
          <w:szCs w:val="24"/>
        </w:rPr>
        <w:t>11</w:t>
      </w:r>
      <w:r>
        <w:rPr>
          <w:sz w:val="24"/>
          <w:szCs w:val="24"/>
        </w:rPr>
        <w:t xml:space="preserve">]，即通过合理分配任务和 </w:t>
      </w:r>
      <w:r>
        <w:rPr>
          <w:spacing w:val="-2"/>
          <w:sz w:val="24"/>
          <w:szCs w:val="24"/>
        </w:rPr>
        <w:t>资源来优化整体服务质量。这些方案在提升整体用户体验方面取得了显著进展，但仍然面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临一个重要挑战——如何解决不同用户间的体验差异问题，即公平性[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12</w:t>
      </w:r>
      <w:r>
        <w:rPr>
          <w:spacing w:val="-2"/>
          <w:sz w:val="24"/>
          <w:szCs w:val="24"/>
        </w:rPr>
        <w:t>]。虽然一些研究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已经尝试通过优化资源分配来改善不同用户的体验差异，但由于地理位置、网络条件以及</w:t>
      </w:r>
      <w:r>
        <w:rPr>
          <w:spacing w:val="6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节点资源负载等差异，不同用户的响应时间可能有较大波动，进而影响部分用户的体验</w:t>
      </w:r>
      <w:r>
        <w:rPr>
          <w:spacing w:val="1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13</w:t>
      </w:r>
      <w:r>
        <w:rPr>
          <w:spacing w:val="-2"/>
          <w:sz w:val="24"/>
          <w:szCs w:val="24"/>
        </w:rPr>
        <w:t>]。对于那些需要高实时性和一致性的应用场景，这种体验差异尤为明显。例如，在视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频流媒体服务中，远离边缘节点的用户因网络传输延迟而产生卡顿，严重影响其体验，而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接近边缘节点的用户则能够享受更高质量的流媒体服务。由此可见，如何通过进一步优化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服务实例的部署和资源分配方法，减少不同用户之间的响应时间差异，确保</w:t>
      </w:r>
      <w:r>
        <w:rPr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在所有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用户之间更加均衡，仍然是一个值得深入研究的问题。</w:t>
      </w:r>
    </w:p>
    <w:p w14:paraId="53856EB3">
      <w:pPr>
        <w:pStyle w:val="2"/>
        <w:spacing w:before="41" w:line="290" w:lineRule="auto"/>
        <w:ind w:right="2" w:firstLine="486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实现云-边协同环境中的公平性部署不仅是提升整体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QoE  </w:t>
      </w:r>
      <w:r>
        <w:rPr>
          <w:spacing w:val="-1"/>
          <w:sz w:val="24"/>
          <w:szCs w:val="24"/>
        </w:rPr>
        <w:t>的必要条件，也是推动云-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边协同计算在更多应用场景中普及的关键。在保障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QoE  </w:t>
      </w:r>
      <w:r>
        <w:rPr>
          <w:spacing w:val="-1"/>
          <w:sz w:val="24"/>
          <w:szCs w:val="24"/>
        </w:rPr>
        <w:t>的前提下，通过减少用户间的服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务质量差异，不仅能够提升用户的整体满意度，也为云-边协同计算的实际应用提供了更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强的适应性和推广价值。因此，在云-边协同计算中实现微服务的公平性部署，具有重要</w:t>
      </w:r>
    </w:p>
    <w:p w14:paraId="351163CD">
      <w:pPr>
        <w:spacing w:line="290" w:lineRule="auto"/>
        <w:rPr>
          <w:sz w:val="24"/>
          <w:szCs w:val="24"/>
        </w:rPr>
        <w:sectPr>
          <w:footerReference r:id="rId5" w:type="default"/>
          <w:pgSz w:w="11906" w:h="16839"/>
          <w:pgMar w:top="1288" w:right="1302" w:bottom="1120" w:left="1311" w:header="0" w:footer="958" w:gutter="0"/>
          <w:cols w:space="720" w:num="1"/>
        </w:sectPr>
      </w:pPr>
    </w:p>
    <w:p w14:paraId="1542B097">
      <w:pPr>
        <w:pStyle w:val="2"/>
        <w:spacing w:before="47" w:line="219" w:lineRule="auto"/>
        <w:ind w:left="27"/>
        <w:rPr>
          <w:sz w:val="24"/>
          <w:szCs w:val="24"/>
        </w:rPr>
      </w:pPr>
      <w:r>
        <w:rPr>
          <w:spacing w:val="-3"/>
          <w:sz w:val="24"/>
          <w:szCs w:val="24"/>
        </w:rPr>
        <w:t>的研究意义和广阔的应用前景。</w:t>
      </w:r>
    </w:p>
    <w:p w14:paraId="3CE1A6B1">
      <w:pPr>
        <w:spacing w:before="169" w:line="222" w:lineRule="auto"/>
        <w:ind w:left="3"/>
        <w:outlineLvl w:val="0"/>
        <w:rPr>
          <w:rFonts w:ascii="黑体" w:hAnsi="黑体" w:eastAsia="黑体" w:cs="黑体"/>
          <w:sz w:val="28"/>
          <w:szCs w:val="28"/>
        </w:rPr>
      </w:pPr>
      <w:bookmarkStart w:id="25" w:name="bookmark4"/>
      <w:bookmarkEnd w:id="25"/>
      <w:bookmarkStart w:id="26" w:name="bookmark1"/>
      <w:bookmarkEnd w:id="26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2  </w:t>
      </w:r>
      <w:r>
        <w:rPr>
          <w:rFonts w:ascii="黑体" w:hAnsi="黑体" w:eastAsia="黑体" w:cs="黑体"/>
          <w:spacing w:val="-1"/>
          <w:sz w:val="28"/>
          <w:szCs w:val="28"/>
        </w:rPr>
        <w:t>国内外在该方向的研究现状及分析</w:t>
      </w:r>
    </w:p>
    <w:p w14:paraId="5AA32B7B">
      <w:pPr>
        <w:pStyle w:val="2"/>
        <w:spacing w:before="173" w:line="287" w:lineRule="auto"/>
        <w:ind w:left="6" w:right="22" w:firstLine="48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近年来，随着云计算和边缘计算的快速发展，微服务在云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-</w:t>
      </w:r>
      <w:r>
        <w:rPr>
          <w:spacing w:val="2"/>
          <w:sz w:val="24"/>
          <w:szCs w:val="24"/>
        </w:rPr>
        <w:t>边协同环境中的部署及资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源管理成为了研究热点。为了全面优化整体服务质量体验（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QoE</w:t>
      </w:r>
      <w:r>
        <w:rPr>
          <w:spacing w:val="-1"/>
          <w:sz w:val="24"/>
          <w:szCs w:val="24"/>
        </w:rPr>
        <w:t>）和用户体验公平性，我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们对现有研究成果进行分析和综述。</w:t>
      </w:r>
    </w:p>
    <w:p w14:paraId="2BF97288">
      <w:pPr>
        <w:pStyle w:val="2"/>
        <w:spacing w:before="42" w:line="295" w:lineRule="auto"/>
        <w:ind w:firstLine="490"/>
        <w:jc w:val="both"/>
        <w:rPr>
          <w:sz w:val="24"/>
          <w:szCs w:val="24"/>
        </w:rPr>
      </w:pPr>
      <w:r>
        <w:rPr>
          <w:spacing w:val="-3"/>
          <w:sz w:val="24"/>
          <w:szCs w:val="24"/>
        </w:rPr>
        <w:t>为了提升整体</w:t>
      </w:r>
      <w:r>
        <w:rPr>
          <w:spacing w:val="-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QoE</w:t>
      </w:r>
      <w:r>
        <w:rPr>
          <w:spacing w:val="-3"/>
          <w:sz w:val="24"/>
          <w:szCs w:val="24"/>
        </w:rPr>
        <w:t>，一些研究者提出了基于用户位置的任务分配方法，降低用户请求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的响应时间。例如，</w:t>
      </w:r>
      <w:r>
        <w:rPr>
          <w:rFonts w:ascii="Times New Roman" w:hAnsi="Times New Roman" w:eastAsia="Times New Roman" w:cs="Times New Roman"/>
          <w:sz w:val="24"/>
          <w:szCs w:val="24"/>
        </w:rPr>
        <w:t>Liu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等人[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14</w:t>
      </w:r>
      <w:r>
        <w:rPr>
          <w:spacing w:val="1"/>
          <w:sz w:val="24"/>
          <w:szCs w:val="24"/>
        </w:rPr>
        <w:t>]提出了一种基于</w:t>
      </w:r>
      <w:r>
        <w:rPr>
          <w:sz w:val="24"/>
          <w:szCs w:val="24"/>
        </w:rPr>
        <w:t xml:space="preserve">边缘计算低延迟特性的分布式任务调度 </w:t>
      </w:r>
      <w:r>
        <w:rPr>
          <w:spacing w:val="-1"/>
          <w:sz w:val="24"/>
          <w:szCs w:val="24"/>
        </w:rPr>
        <w:t>策略。该策略通过在边缘节点进行就近处理，显著提升了系统对高并发请求的响</w:t>
      </w:r>
      <w:r>
        <w:rPr>
          <w:spacing w:val="-2"/>
          <w:sz w:val="24"/>
          <w:szCs w:val="24"/>
        </w:rPr>
        <w:t>应速度。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Alsurdeh </w:t>
      </w:r>
      <w:r>
        <w:rPr>
          <w:spacing w:val="-1"/>
          <w:sz w:val="24"/>
          <w:szCs w:val="24"/>
        </w:rPr>
        <w:t>等人[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15</w:t>
      </w:r>
      <w:r>
        <w:rPr>
          <w:spacing w:val="-1"/>
          <w:sz w:val="24"/>
          <w:szCs w:val="24"/>
        </w:rPr>
        <w:t>]则提出了一种混合工作流调度方法，通过在云端和边缘节点之间协同分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配任务，既提高了资源利用率，也显著增强了整体的</w:t>
      </w:r>
      <w:r>
        <w:rPr>
          <w:spacing w:val="-5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。国内学者马璐等[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16</w:t>
      </w:r>
      <w:r>
        <w:rPr>
          <w:spacing w:val="-3"/>
          <w:sz w:val="24"/>
          <w:szCs w:val="24"/>
        </w:rPr>
        <w:t>]提</w:t>
      </w:r>
      <w:r>
        <w:rPr>
          <w:spacing w:val="-4"/>
          <w:sz w:val="24"/>
          <w:szCs w:val="24"/>
        </w:rPr>
        <w:t>出了一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种基于混合任务调度的云-边协同方法。该方法根据用户位置和边缘节点资源动态分配任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务，从而减少了请求的响应时间。王朝等人[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17</w:t>
      </w:r>
      <w:r>
        <w:rPr>
          <w:spacing w:val="-1"/>
          <w:sz w:val="24"/>
          <w:szCs w:val="24"/>
        </w:rPr>
        <w:t>]提出了一种基于博弈论的协作缓存策</w:t>
      </w:r>
      <w:r>
        <w:rPr>
          <w:spacing w:val="-2"/>
          <w:sz w:val="24"/>
          <w:szCs w:val="24"/>
        </w:rPr>
        <w:t>略，</w:t>
      </w:r>
      <w:r>
        <w:rPr>
          <w:sz w:val="24"/>
          <w:szCs w:val="24"/>
        </w:rPr>
        <w:t xml:space="preserve"> 通过区域间协作缓存数据资源，显著降低了用户数据获</w:t>
      </w:r>
      <w:r>
        <w:rPr>
          <w:spacing w:val="-1"/>
          <w:sz w:val="24"/>
          <w:szCs w:val="24"/>
        </w:rPr>
        <w:t>取延迟，提高了系统</w:t>
      </w:r>
      <w:r>
        <w:rPr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QoE</w:t>
      </w:r>
      <w:r>
        <w:rPr>
          <w:spacing w:val="-1"/>
          <w:sz w:val="24"/>
          <w:szCs w:val="24"/>
        </w:rPr>
        <w:t>。</w:t>
      </w:r>
    </w:p>
    <w:p w14:paraId="5E829CCA">
      <w:pPr>
        <w:pStyle w:val="2"/>
        <w:spacing w:before="49" w:line="295" w:lineRule="auto"/>
        <w:ind w:left="6" w:right="22" w:firstLine="481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此外，张雅洁等[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18</w:t>
      </w:r>
      <w:r>
        <w:rPr>
          <w:spacing w:val="1"/>
          <w:sz w:val="24"/>
          <w:szCs w:val="24"/>
        </w:rPr>
        <w:t>]通过在电力物联网下应用云-边协同计算，提出了基于位置的任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务放置算法，优化了响应延迟并提升了整体</w:t>
      </w:r>
      <w:r>
        <w:rPr>
          <w:spacing w:val="-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-27"/>
          <w:sz w:val="24"/>
          <w:szCs w:val="24"/>
        </w:rPr>
        <w:t xml:space="preserve"> </w:t>
      </w:r>
      <w:r>
        <w:rPr>
          <w:sz w:val="24"/>
          <w:szCs w:val="24"/>
        </w:rPr>
        <w:t>。朱仪和</w:t>
      </w:r>
      <w:r>
        <w:rPr>
          <w:spacing w:val="-1"/>
          <w:sz w:val="24"/>
          <w:szCs w:val="24"/>
        </w:rPr>
        <w:t>江雪[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19</w:t>
      </w:r>
      <w:r>
        <w:rPr>
          <w:spacing w:val="-1"/>
          <w:sz w:val="24"/>
          <w:szCs w:val="24"/>
        </w:rPr>
        <w:t>]提出了一种基于云-边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协同的任务卸载策略，通过智能卸载减少了延迟，提高了系统的响应效率。张文康等[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20</w:t>
      </w:r>
      <w:r>
        <w:rPr>
          <w:spacing w:val="-2"/>
          <w:sz w:val="24"/>
          <w:szCs w:val="24"/>
        </w:rPr>
        <w:t>]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研究了低延迟故障预测算法，在云-边协同环境下有效</w:t>
      </w:r>
      <w:r>
        <w:rPr>
          <w:spacing w:val="-1"/>
          <w:sz w:val="24"/>
          <w:szCs w:val="24"/>
        </w:rPr>
        <w:t>降低了延迟并提高了</w:t>
      </w:r>
      <w:r>
        <w:rPr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-2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。这些研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究表明，云-边协同在提高资源利用率、降低延迟方面具有显著效果。然而，这些研究大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多侧重于优化单一层次的性能，尚未充分考虑如何平衡</w:t>
      </w:r>
      <w:r>
        <w:rPr>
          <w:spacing w:val="1"/>
          <w:sz w:val="24"/>
          <w:szCs w:val="24"/>
        </w:rPr>
        <w:t>不同用户间的</w:t>
      </w:r>
      <w:r>
        <w:rPr>
          <w:spacing w:val="-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差异。尤其是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在远离边缘节点的用户群体中，可能会出现明显的</w:t>
      </w:r>
      <w:r>
        <w:rPr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不均衡，进而影响整体的用户体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验公平性。</w:t>
      </w:r>
    </w:p>
    <w:p w14:paraId="3B294B57">
      <w:pPr>
        <w:pStyle w:val="2"/>
        <w:spacing w:before="38" w:line="297" w:lineRule="auto"/>
        <w:ind w:left="6" w:right="22" w:firstLine="494"/>
        <w:rPr>
          <w:sz w:val="24"/>
          <w:szCs w:val="24"/>
        </w:rPr>
      </w:pPr>
      <w:r>
        <w:rPr>
          <w:spacing w:val="-2"/>
          <w:sz w:val="24"/>
          <w:szCs w:val="24"/>
        </w:rPr>
        <w:t>随着用户公平性需求的提升，近年来的研究开始更加关注</w:t>
      </w:r>
      <w:r>
        <w:rPr>
          <w:spacing w:val="-3"/>
          <w:sz w:val="24"/>
          <w:szCs w:val="24"/>
        </w:rPr>
        <w:t>如何通过优化资源分配和任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务调度来减少不同用户之间的</w:t>
      </w:r>
      <w:r>
        <w:rPr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差异。为了进一步提升用户体验的一致性，研究者们</w:t>
      </w:r>
      <w:r>
        <w:rPr>
          <w:sz w:val="24"/>
          <w:szCs w:val="24"/>
        </w:rPr>
        <w:t xml:space="preserve"> 提出了多种方法。例如，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Zhang </w:t>
      </w:r>
      <w:r>
        <w:rPr>
          <w:sz w:val="24"/>
          <w:szCs w:val="24"/>
        </w:rPr>
        <w:t>等人</w:t>
      </w:r>
      <w:r>
        <w:rPr>
          <w:spacing w:val="-1"/>
          <w:sz w:val="24"/>
          <w:szCs w:val="24"/>
        </w:rPr>
        <w:t>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21</w:t>
      </w:r>
      <w:r>
        <w:rPr>
          <w:spacing w:val="-1"/>
          <w:sz w:val="24"/>
          <w:szCs w:val="24"/>
        </w:rPr>
        <w:t>]基于图神经网络提出了一种工作负载迁移方案。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该方案通过在边缘节点间动态调整资源分配</w:t>
      </w:r>
      <w:r>
        <w:rPr>
          <w:spacing w:val="-3"/>
          <w:sz w:val="24"/>
          <w:szCs w:val="24"/>
        </w:rPr>
        <w:t>，有效平衡了不同地理位置用户</w:t>
      </w:r>
      <w:r>
        <w:rPr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QoE</w:t>
      </w:r>
      <w:r>
        <w:rPr>
          <w:spacing w:val="-3"/>
          <w:sz w:val="24"/>
          <w:szCs w:val="24"/>
        </w:rPr>
        <w:t>，从而显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著降低了用户之间的</w:t>
      </w:r>
      <w:r>
        <w:rPr>
          <w:spacing w:val="-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QoE </w:t>
      </w:r>
      <w:r>
        <w:rPr>
          <w:spacing w:val="-1"/>
          <w:sz w:val="24"/>
          <w:szCs w:val="24"/>
        </w:rPr>
        <w:t>差异。肖旋等[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22</w:t>
      </w:r>
      <w:r>
        <w:rPr>
          <w:spacing w:val="-1"/>
          <w:sz w:val="24"/>
          <w:szCs w:val="24"/>
        </w:rPr>
        <w:t>]在云-边协同场景下研究了服务器负载均衡与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协调，提出了负载均衡方法，以进一步提升用户体验一致性。冯起等[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23</w:t>
      </w:r>
      <w:r>
        <w:rPr>
          <w:spacing w:val="-2"/>
          <w:sz w:val="24"/>
          <w:szCs w:val="24"/>
        </w:rPr>
        <w:t>]提出了一种考虑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云端距离的科技服务边缘计算资源均衡调度算法。该算法通过动态评估云端和边缘节点的</w:t>
      </w:r>
      <w:r>
        <w:rPr>
          <w:spacing w:val="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距离与任务需求，优化资源调度，进而提升不同用户间的</w:t>
      </w:r>
      <w:r>
        <w:rPr>
          <w:spacing w:val="-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一致</w:t>
      </w:r>
      <w:r>
        <w:rPr>
          <w:spacing w:val="1"/>
          <w:sz w:val="24"/>
          <w:szCs w:val="24"/>
        </w:rPr>
        <w:t>性。</w:t>
      </w:r>
      <w:r>
        <w:rPr>
          <w:rFonts w:ascii="Times New Roman" w:hAnsi="Times New Roman" w:eastAsia="Times New Roman" w:cs="Times New Roman"/>
          <w:sz w:val="24"/>
          <w:szCs w:val="24"/>
        </w:rPr>
        <w:t>Hao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等人[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24</w:t>
      </w:r>
      <w:r>
        <w:rPr>
          <w:spacing w:val="1"/>
          <w:sz w:val="24"/>
          <w:szCs w:val="24"/>
        </w:rPr>
        <w:t>]提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出了一种基于深度强化学习（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DRL</w:t>
      </w:r>
      <w:r>
        <w:rPr>
          <w:spacing w:val="-2"/>
          <w:sz w:val="24"/>
          <w:szCs w:val="24"/>
        </w:rPr>
        <w:t>）的计算卸载方案。该方案通过深度学习算法，在边缘</w:t>
      </w:r>
      <w:r>
        <w:rPr>
          <w:spacing w:val="8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节点之间动态分配计算任务，以减少用户体验差异并提升资源利用率。此外，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Zhou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等人[</w:t>
      </w:r>
      <w:r>
        <w:rPr>
          <w:rFonts w:ascii="Times New Roman" w:hAnsi="Times New Roman" w:eastAsia="Times New Roman" w:cs="Times New Roman"/>
          <w:spacing w:val="-9"/>
          <w:sz w:val="24"/>
          <w:szCs w:val="24"/>
        </w:rPr>
        <w:t>25</w:t>
      </w:r>
      <w:r>
        <w:rPr>
          <w:spacing w:val="-9"/>
          <w:sz w:val="24"/>
          <w:szCs w:val="24"/>
        </w:rPr>
        <w:t>]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提出了一种公平性导向的移动边缘缓存策略，通过缓存优化平衡不同用户的响应时间，减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少资源分配不均带来的体验差异。这一方法特别适用于资源受限环境，为用户提供了更具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公平性的服务。</w:t>
      </w:r>
    </w:p>
    <w:p w14:paraId="4F481D2D">
      <w:pPr>
        <w:pStyle w:val="2"/>
        <w:spacing w:before="43" w:line="287" w:lineRule="auto"/>
        <w:ind w:left="9" w:right="18" w:firstLine="492"/>
        <w:rPr>
          <w:sz w:val="24"/>
          <w:szCs w:val="24"/>
        </w:rPr>
      </w:pPr>
      <w:r>
        <w:rPr>
          <w:spacing w:val="-2"/>
          <w:sz w:val="24"/>
          <w:szCs w:val="24"/>
        </w:rPr>
        <w:t>除了这些已有的研究，近年来一些新的工作也为提升公平性提</w:t>
      </w:r>
      <w:r>
        <w:rPr>
          <w:spacing w:val="-3"/>
          <w:sz w:val="24"/>
          <w:szCs w:val="24"/>
        </w:rPr>
        <w:t>供了新的思路。例如，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吴忠辉[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26</w:t>
      </w:r>
      <w:r>
        <w:rPr>
          <w:spacing w:val="-2"/>
          <w:sz w:val="24"/>
          <w:szCs w:val="24"/>
        </w:rPr>
        <w:t>]研究了基于区块链的边缘分布式计算卸载技术，提出通过去中心化的方式改善</w:t>
      </w:r>
    </w:p>
    <w:p w14:paraId="7FC1993F">
      <w:pPr>
        <w:spacing w:line="287" w:lineRule="auto"/>
        <w:rPr>
          <w:sz w:val="24"/>
          <w:szCs w:val="24"/>
        </w:rPr>
        <w:sectPr>
          <w:footerReference r:id="rId6" w:type="default"/>
          <w:pgSz w:w="11906" w:h="16839"/>
          <w:pgMar w:top="1292" w:right="1282" w:bottom="1120" w:left="1305" w:header="0" w:footer="958" w:gutter="0"/>
          <w:cols w:space="720" w:num="1"/>
        </w:sectPr>
      </w:pPr>
    </w:p>
    <w:p w14:paraId="11F5DF83">
      <w:pPr>
        <w:pStyle w:val="2"/>
        <w:spacing w:before="46" w:line="294" w:lineRule="auto"/>
        <w:ind w:left="1" w:right="179" w:firstLine="10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资源分配的公平性。徐恒炜[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27</w:t>
      </w:r>
      <w:r>
        <w:rPr>
          <w:spacing w:val="-2"/>
          <w:sz w:val="24"/>
          <w:szCs w:val="24"/>
        </w:rPr>
        <w:t>]探讨了基于公平通信方案的穿戴设备隐私学习方法，</w:t>
      </w:r>
      <w:r>
        <w:rPr>
          <w:spacing w:val="-3"/>
          <w:sz w:val="24"/>
          <w:szCs w:val="24"/>
        </w:rPr>
        <w:t>在保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障隐私的同时提高了通信的公平性。张世焱[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28</w:t>
      </w:r>
      <w:r>
        <w:rPr>
          <w:spacing w:val="1"/>
          <w:sz w:val="24"/>
          <w:szCs w:val="24"/>
        </w:rPr>
        <w:t>]研究了云-边协同网络中的多资源管理机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制，提出了多资源调度策略，以平衡不同用户的服务体验。金韬等[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29</w:t>
      </w:r>
      <w:r>
        <w:rPr>
          <w:spacing w:val="-2"/>
          <w:sz w:val="24"/>
          <w:szCs w:val="24"/>
        </w:rPr>
        <w:t>]提出了一种基于区</w:t>
      </w:r>
      <w:r>
        <w:rPr>
          <w:spacing w:val="9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块链的云-边协同系统设计，通过区块链技术提升了资源分配的透明度和公平性。这些研</w:t>
      </w:r>
      <w:r>
        <w:rPr>
          <w:spacing w:val="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究为云-边协同系统中的公平性优化提供了新的技术路径，并有助于在多用户、多节点环</w:t>
      </w:r>
      <w:r>
        <w:rPr>
          <w:spacing w:val="1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境中实现更加均衡的</w:t>
      </w:r>
      <w:r>
        <w:rPr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QoE</w:t>
      </w:r>
      <w:r>
        <w:rPr>
          <w:spacing w:val="-2"/>
          <w:sz w:val="24"/>
          <w:szCs w:val="24"/>
        </w:rPr>
        <w:t>。</w:t>
      </w:r>
    </w:p>
    <w:p w14:paraId="0294BC2A">
      <w:pPr>
        <w:pStyle w:val="2"/>
        <w:spacing w:before="44" w:line="294" w:lineRule="auto"/>
        <w:ind w:left="2" w:right="181" w:firstLine="480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>尽管现有研究在提高整体</w:t>
      </w:r>
      <w:r>
        <w:rPr>
          <w:spacing w:val="-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和优化用户体验一致性方面取得了一定进展，但多数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方法仍面临着计算效率和迁移机制的挑战。例如，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Zhang </w:t>
      </w:r>
      <w:r>
        <w:rPr>
          <w:spacing w:val="-1"/>
          <w:sz w:val="24"/>
          <w:szCs w:val="24"/>
        </w:rPr>
        <w:t>等人[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21</w:t>
      </w:r>
      <w:r>
        <w:rPr>
          <w:spacing w:val="-1"/>
          <w:sz w:val="24"/>
          <w:szCs w:val="24"/>
        </w:rPr>
        <w:t>]提出的基于图神经网络</w:t>
      </w:r>
      <w:r>
        <w:rPr>
          <w:spacing w:val="1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的工作负载迁移方案，虽然能有效平衡不同地理位置用户的</w:t>
      </w:r>
      <w:r>
        <w:rPr>
          <w:spacing w:val="-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QoE</w:t>
      </w:r>
      <w:r>
        <w:rPr>
          <w:spacing w:val="-3"/>
          <w:sz w:val="24"/>
          <w:szCs w:val="24"/>
        </w:rPr>
        <w:t>，但其复杂的迁移机制在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大规模分布式环境中难以实现高效计算，仍需进一步优化。肖旋等[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22</w:t>
      </w:r>
      <w:r>
        <w:rPr>
          <w:spacing w:val="-2"/>
          <w:sz w:val="24"/>
          <w:szCs w:val="24"/>
        </w:rPr>
        <w:t>]提出的负载均衡方</w:t>
      </w:r>
      <w:r>
        <w:rPr>
          <w:spacing w:val="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法，尽管能够提升用户体验一致性，但其在动态负载变化下的调度效率尚有待提升。冯起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23</w:t>
      </w:r>
      <w:r>
        <w:rPr>
          <w:spacing w:val="-2"/>
          <w:sz w:val="24"/>
          <w:szCs w:val="24"/>
        </w:rPr>
        <w:t>]的云端距离评估方法虽然在一定程度上优化了资源调度，但对于大规模服务实例的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调度仍存在一定的计算开销和复杂度。</w:t>
      </w:r>
    </w:p>
    <w:p w14:paraId="4DB648EC">
      <w:pPr>
        <w:pStyle w:val="2"/>
        <w:spacing w:before="44" w:line="295" w:lineRule="auto"/>
        <w:ind w:firstLine="48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此外，现有的研究多集中于单一层次的资源优化（如边缘计算或缓存策略），缺乏对</w:t>
      </w:r>
      <w:r>
        <w:rPr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云-边协同环境中微服务部署的整体性考量，未能</w:t>
      </w:r>
      <w:r>
        <w:rPr>
          <w:spacing w:val="-2"/>
          <w:sz w:val="24"/>
          <w:szCs w:val="24"/>
        </w:rPr>
        <w:t>全面解决不同用户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QoE </w:t>
      </w:r>
      <w:r>
        <w:rPr>
          <w:spacing w:val="-2"/>
          <w:sz w:val="24"/>
          <w:szCs w:val="24"/>
        </w:rPr>
        <w:t>差异问题。例如，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金韬等[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29</w:t>
      </w:r>
      <w:r>
        <w:rPr>
          <w:spacing w:val="-2"/>
          <w:sz w:val="24"/>
          <w:szCs w:val="24"/>
        </w:rPr>
        <w:t>]基于区块链的云边协同系统设计，虽然提供了透明的资源分配机制，但仍然缺</w:t>
      </w:r>
      <w:r>
        <w:rPr>
          <w:spacing w:val="5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乏对不同资源类型的综合调度与平衡，未能完全优化用户之间的公平性。吴忠辉[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26</w:t>
      </w:r>
      <w:r>
        <w:rPr>
          <w:spacing w:val="-2"/>
          <w:sz w:val="24"/>
          <w:szCs w:val="24"/>
        </w:rPr>
        <w:t>]的基</w:t>
      </w:r>
      <w:r>
        <w:rPr>
          <w:spacing w:val="5"/>
          <w:sz w:val="24"/>
          <w:szCs w:val="24"/>
        </w:rPr>
        <w:t xml:space="preserve">  </w:t>
      </w:r>
      <w:r>
        <w:rPr>
          <w:spacing w:val="-3"/>
          <w:sz w:val="24"/>
          <w:szCs w:val="24"/>
        </w:rPr>
        <w:t>于区块链的边缘分布式计算卸载技术，虽然通过去中心化的方式提高</w:t>
      </w:r>
      <w:r>
        <w:rPr>
          <w:spacing w:val="-4"/>
          <w:sz w:val="24"/>
          <w:szCs w:val="24"/>
        </w:rPr>
        <w:t>了资源分配的公平性，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但在实际部署中仍面临计算效率和大规模环境下的调度问题。因此，现有研究的局限性在</w:t>
      </w:r>
      <w:r>
        <w:rPr>
          <w:spacing w:val="3"/>
          <w:sz w:val="24"/>
          <w:szCs w:val="24"/>
        </w:rPr>
        <w:t xml:space="preserve">  </w:t>
      </w:r>
      <w:r>
        <w:rPr>
          <w:spacing w:val="1"/>
          <w:sz w:val="24"/>
          <w:szCs w:val="24"/>
        </w:rPr>
        <w:t>于，大多数方法还没有在云-边协同架构下进行全面整合，且缺乏针对微服务部署的公平</w:t>
      </w:r>
      <w:r>
        <w:rPr>
          <w:spacing w:val="5"/>
          <w:sz w:val="24"/>
          <w:szCs w:val="24"/>
        </w:rPr>
        <w:t xml:space="preserve">  </w:t>
      </w:r>
      <w:r>
        <w:rPr>
          <w:spacing w:val="2"/>
          <w:sz w:val="24"/>
          <w:szCs w:val="24"/>
        </w:rPr>
        <w:t>性优化策略，无法充分解决远离边缘节点的用户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差异。</w:t>
      </w:r>
    </w:p>
    <w:p w14:paraId="2EADC4FD">
      <w:pPr>
        <w:pStyle w:val="2"/>
        <w:spacing w:before="45" w:line="293" w:lineRule="auto"/>
        <w:ind w:right="181" w:firstLine="480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在此背景下，如何在云-边协同架构中更全面地结合云端和边缘资源，实现用户体验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的公平性优化，仍然是一个亟待解决的关键问题。未来的研究应进一步探索在云-边协同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环境中通过智能化的部署策略和公平性优化手段，以减少不同用户之间的</w:t>
      </w:r>
      <w:r>
        <w:rPr>
          <w:spacing w:val="-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QoE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差异。这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样不仅能够提升用户体验的一致性，还能更有效地支持边缘计算的应用，最终满足用户对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服务质量公平性日益增长的需求。</w:t>
      </w:r>
    </w:p>
    <w:p w14:paraId="396BC923">
      <w:pPr>
        <w:spacing w:before="105" w:line="222" w:lineRule="auto"/>
        <w:ind w:left="4"/>
        <w:outlineLvl w:val="0"/>
        <w:rPr>
          <w:rFonts w:ascii="黑体" w:hAnsi="黑体" w:eastAsia="黑体" w:cs="黑体"/>
          <w:sz w:val="28"/>
          <w:szCs w:val="28"/>
        </w:rPr>
      </w:pPr>
      <w:bookmarkStart w:id="27" w:name="bookmark6"/>
      <w:bookmarkEnd w:id="27"/>
      <w:bookmarkStart w:id="28" w:name="bookmark5"/>
      <w:bookmarkEnd w:id="28"/>
      <w:r>
        <w:rPr>
          <w:rFonts w:ascii="Times New Roman" w:hAnsi="Times New Roman" w:eastAsia="Times New Roman" w:cs="Times New Roman"/>
          <w:spacing w:val="-4"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spacing w:val="9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-4"/>
          <w:sz w:val="28"/>
          <w:szCs w:val="28"/>
        </w:rPr>
        <w:t>主要研究内容</w:t>
      </w:r>
    </w:p>
    <w:p w14:paraId="0E53BFA1">
      <w:pPr>
        <w:pStyle w:val="2"/>
        <w:spacing w:before="171" w:line="287" w:lineRule="auto"/>
        <w:ind w:left="4" w:right="181" w:firstLine="478"/>
        <w:rPr>
          <w:sz w:val="24"/>
          <w:szCs w:val="24"/>
        </w:rPr>
      </w:pPr>
      <w:r>
        <w:rPr>
          <w:spacing w:val="1"/>
          <w:sz w:val="24"/>
          <w:szCs w:val="24"/>
        </w:rPr>
        <w:t>本研究围绕在云-边协同环境中优化视频流媒体服务的公平性微服务部署，旨在通过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构建合理的系统模型、设计优化算法和评估指标</w:t>
      </w:r>
      <w:r>
        <w:rPr>
          <w:spacing w:val="-1"/>
          <w:sz w:val="24"/>
          <w:szCs w:val="24"/>
        </w:rPr>
        <w:t>，最终实现服务的公平性优化。</w:t>
      </w:r>
    </w:p>
    <w:p w14:paraId="388941A9">
      <w:pPr>
        <w:pStyle w:val="2"/>
        <w:spacing w:before="33" w:line="293" w:lineRule="auto"/>
        <w:ind w:right="101" w:firstLine="494"/>
        <w:rPr>
          <w:sz w:val="24"/>
          <w:szCs w:val="24"/>
        </w:rPr>
      </w:pPr>
      <w:r>
        <w:rPr>
          <w:spacing w:val="-2"/>
          <w:sz w:val="24"/>
          <w:szCs w:val="24"/>
        </w:rPr>
        <w:t>随着视频流媒体用户数量的增长，不同用户因地理位置、</w:t>
      </w:r>
      <w:r>
        <w:rPr>
          <w:spacing w:val="-3"/>
          <w:sz w:val="24"/>
          <w:szCs w:val="24"/>
        </w:rPr>
        <w:t>网络条件等差异在服务体验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上可能产生显著的响应时间差异，导致用户体验不一致。传统的云-边协同部署方法多集</w:t>
      </w:r>
      <w:r>
        <w:rPr>
          <w:spacing w:val="9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中于整体用户体验质量（</w:t>
      </w:r>
      <w:r>
        <w:rPr>
          <w:rFonts w:ascii="Times New Roman" w:hAnsi="Times New Roman" w:eastAsia="Times New Roman" w:cs="Times New Roman"/>
          <w:spacing w:val="-5"/>
          <w:sz w:val="24"/>
          <w:szCs w:val="24"/>
        </w:rPr>
        <w:t>QoE</w:t>
      </w:r>
      <w:r>
        <w:rPr>
          <w:spacing w:val="-5"/>
          <w:sz w:val="24"/>
          <w:szCs w:val="24"/>
        </w:rPr>
        <w:t>）的提升，但在不同用户之间的体验公平性方面仍存在不足。</w:t>
      </w:r>
      <w:r>
        <w:rPr>
          <w:spacing w:val="1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因此，本研究以最小化不同用户之间的响应时间差异为核心优化目标，力求缩小用户间体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验的差距，提升用户体验的公平性。具体研究内容如下：</w:t>
      </w:r>
    </w:p>
    <w:p w14:paraId="48F90071">
      <w:pPr>
        <w:spacing w:line="293" w:lineRule="auto"/>
        <w:rPr>
          <w:sz w:val="24"/>
          <w:szCs w:val="24"/>
        </w:rPr>
        <w:sectPr>
          <w:footerReference r:id="rId7" w:type="default"/>
          <w:pgSz w:w="11906" w:h="16839"/>
          <w:pgMar w:top="1292" w:right="1123" w:bottom="1120" w:left="1310" w:header="0" w:footer="958" w:gutter="0"/>
          <w:cols w:space="720" w:num="1"/>
        </w:sectPr>
      </w:pPr>
    </w:p>
    <w:p w14:paraId="390CBAAA">
      <w:pPr>
        <w:spacing w:before="56" w:line="222" w:lineRule="auto"/>
        <w:ind w:left="3"/>
        <w:outlineLvl w:val="1"/>
        <w:rPr>
          <w:rFonts w:ascii="黑体" w:hAnsi="黑体" w:eastAsia="黑体" w:cs="黑体"/>
          <w:sz w:val="28"/>
          <w:szCs w:val="28"/>
        </w:rPr>
      </w:pPr>
      <w:bookmarkStart w:id="29" w:name="bookmark8"/>
      <w:bookmarkEnd w:id="29"/>
      <w:bookmarkStart w:id="30" w:name="bookmark7"/>
      <w:bookmarkEnd w:id="30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3.1  </w:t>
      </w:r>
      <w:r>
        <w:rPr>
          <w:rFonts w:ascii="黑体" w:hAnsi="黑体" w:eastAsia="黑体" w:cs="黑体"/>
          <w:spacing w:val="-1"/>
          <w:sz w:val="28"/>
          <w:szCs w:val="28"/>
        </w:rPr>
        <w:t>视频流服务的云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>-</w:t>
      </w:r>
      <w:r>
        <w:rPr>
          <w:rFonts w:ascii="黑体" w:hAnsi="黑体" w:eastAsia="黑体" w:cs="黑体"/>
          <w:spacing w:val="-1"/>
          <w:sz w:val="28"/>
          <w:szCs w:val="28"/>
        </w:rPr>
        <w:t>边协同架构系统建模</w:t>
      </w:r>
    </w:p>
    <w:p w14:paraId="65700D62">
      <w:pPr>
        <w:pStyle w:val="2"/>
        <w:spacing w:before="169" w:line="219" w:lineRule="auto"/>
        <w:ind w:left="485"/>
        <w:rPr>
          <w:sz w:val="24"/>
          <w:szCs w:val="24"/>
        </w:rPr>
      </w:pPr>
      <w:r>
        <w:rPr>
          <w:spacing w:val="-1"/>
          <w:sz w:val="24"/>
          <w:szCs w:val="24"/>
        </w:rPr>
        <w:t>系统建模主要包括以下几个要素：</w:t>
      </w:r>
    </w:p>
    <w:p w14:paraId="45B0B58D">
      <w:pPr>
        <w:pStyle w:val="2"/>
        <w:spacing w:before="105" w:line="273" w:lineRule="auto"/>
        <w:ind w:left="13" w:right="80" w:firstLine="419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用户分布与服务实例部署</w:t>
      </w:r>
      <w:r>
        <w:rPr>
          <w:spacing w:val="2"/>
          <w:sz w:val="24"/>
          <w:szCs w:val="24"/>
        </w:rPr>
        <w:t xml:space="preserve">  识别用户的地理位置分布，设计</w:t>
      </w:r>
      <w:r>
        <w:rPr>
          <w:spacing w:val="1"/>
          <w:sz w:val="24"/>
          <w:szCs w:val="24"/>
        </w:rPr>
        <w:t>不同区域的边缘节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点和云节点的资源配置，确保每个区域的服务实例数量和位置能够满足区</w:t>
      </w:r>
      <w:r>
        <w:rPr>
          <w:spacing w:val="-3"/>
          <w:sz w:val="24"/>
          <w:szCs w:val="24"/>
        </w:rPr>
        <w:t>域内用户的响应</w:t>
      </w:r>
      <w:r>
        <w:rPr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需求。</w:t>
      </w:r>
    </w:p>
    <w:p w14:paraId="5AA41656">
      <w:pPr>
        <w:pStyle w:val="2"/>
        <w:spacing w:before="101" w:line="280" w:lineRule="auto"/>
        <w:ind w:right="80" w:firstLine="431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延迟与响应时间</w:t>
      </w:r>
      <w:r>
        <w:rPr>
          <w:spacing w:val="2"/>
          <w:sz w:val="24"/>
          <w:szCs w:val="24"/>
        </w:rPr>
        <w:t xml:space="preserve">  分析物理拓扑结构、传输延迟、带宽限制和计算资源配置对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用户响应时间的影响。具体来说，用户连接到边缘或云节点的延迟可细分为传输延迟（由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地理距离和带宽决定）和处理延迟（由节点的计算资源决定）。两者共同影响最终的响应</w:t>
      </w:r>
      <w:r>
        <w:rPr>
          <w:spacing w:val="5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时间。</w:t>
      </w:r>
    </w:p>
    <w:p w14:paraId="728F00FC">
      <w:pPr>
        <w:pStyle w:val="2"/>
        <w:spacing w:before="105" w:line="272" w:lineRule="auto"/>
        <w:ind w:right="80" w:firstLine="431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3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计算资源需求</w:t>
      </w:r>
      <w:r>
        <w:rPr>
          <w:spacing w:val="2"/>
          <w:sz w:val="24"/>
          <w:szCs w:val="24"/>
        </w:rPr>
        <w:t xml:space="preserve">  在每个用户连接到服务器时，服务器需要根据视频流的请求分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配相应的计算资源。计算资源需求的集合包括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CPU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资源、内存资源和带宽资源等，这些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需求随着用户的连接数量和请求变化。</w:t>
      </w:r>
    </w:p>
    <w:p w14:paraId="7987F2D6">
      <w:pPr>
        <w:spacing w:before="169" w:line="222" w:lineRule="auto"/>
        <w:ind w:left="3"/>
        <w:outlineLvl w:val="1"/>
        <w:rPr>
          <w:rFonts w:ascii="黑体" w:hAnsi="黑体" w:eastAsia="黑体" w:cs="黑体"/>
          <w:sz w:val="28"/>
          <w:szCs w:val="28"/>
        </w:rPr>
      </w:pPr>
      <w:bookmarkStart w:id="31" w:name="bookmark10"/>
      <w:bookmarkEnd w:id="31"/>
      <w:bookmarkStart w:id="32" w:name="bookmark14"/>
      <w:bookmarkEnd w:id="32"/>
      <w:bookmarkStart w:id="33" w:name="bookmark12"/>
      <w:bookmarkEnd w:id="33"/>
      <w:bookmarkStart w:id="34" w:name="bookmark9"/>
      <w:bookmarkEnd w:id="34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3.2  </w:t>
      </w:r>
      <w:r>
        <w:rPr>
          <w:rFonts w:ascii="黑体" w:hAnsi="黑体" w:eastAsia="黑体" w:cs="黑体"/>
          <w:spacing w:val="-1"/>
          <w:sz w:val="28"/>
          <w:szCs w:val="28"/>
        </w:rPr>
        <w:t>响应时间差异最小化的公平性优化算法</w:t>
      </w:r>
    </w:p>
    <w:p w14:paraId="6283FA8B">
      <w:pPr>
        <w:pStyle w:val="2"/>
        <w:spacing w:before="170" w:line="286" w:lineRule="auto"/>
        <w:ind w:left="4" w:right="80" w:firstLine="479"/>
        <w:rPr>
          <w:sz w:val="24"/>
          <w:szCs w:val="24"/>
        </w:rPr>
      </w:pPr>
      <w:r>
        <w:rPr>
          <w:spacing w:val="-2"/>
          <w:sz w:val="24"/>
          <w:szCs w:val="24"/>
        </w:rPr>
        <w:t>为了减少不同用户间的响应时间差异，提高视频流媒体服务的公平性，本研究设</w:t>
      </w:r>
      <w:r>
        <w:rPr>
          <w:spacing w:val="-3"/>
          <w:sz w:val="24"/>
          <w:szCs w:val="24"/>
        </w:rPr>
        <w:t>计了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一套公平性导向的优化方法，包括优化目标函数的构建与算法的初步设计。</w:t>
      </w:r>
    </w:p>
    <w:p w14:paraId="2ABF6321">
      <w:pPr>
        <w:spacing w:before="95" w:line="223" w:lineRule="auto"/>
        <w:ind w:left="1"/>
        <w:outlineLvl w:val="2"/>
        <w:rPr>
          <w:rFonts w:ascii="黑体" w:hAnsi="黑体" w:eastAsia="黑体" w:cs="黑体"/>
          <w:sz w:val="24"/>
          <w:szCs w:val="24"/>
        </w:rPr>
      </w:pPr>
      <w:bookmarkStart w:id="35" w:name="bookmark11"/>
      <w:bookmarkEnd w:id="35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3.2.1  </w:t>
      </w:r>
      <w:r>
        <w:rPr>
          <w:rFonts w:ascii="黑体" w:hAnsi="黑体" w:eastAsia="黑体" w:cs="黑体"/>
          <w:spacing w:val="-1"/>
          <w:sz w:val="24"/>
          <w:szCs w:val="24"/>
        </w:rPr>
        <w:t>优化目标及约束条件</w:t>
      </w:r>
    </w:p>
    <w:p w14:paraId="67C1EBE2">
      <w:pPr>
        <w:pStyle w:val="2"/>
        <w:spacing w:before="160" w:line="285" w:lineRule="auto"/>
        <w:ind w:left="8" w:right="20" w:firstLine="411"/>
        <w:rPr>
          <w:sz w:val="24"/>
          <w:szCs w:val="24"/>
        </w:rPr>
      </w:pPr>
      <w:r>
        <w:rPr>
          <w:sz w:val="24"/>
          <w:szCs w:val="24"/>
        </w:rPr>
        <w:t>优化目标函数的核心在于衡量和减少用户之间的响应时间</w:t>
      </w:r>
      <w:r>
        <w:rPr>
          <w:spacing w:val="-1"/>
          <w:sz w:val="24"/>
          <w:szCs w:val="24"/>
        </w:rPr>
        <w:t>差异，从而提升用户体验的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公平性。通过构建以最小化用户响应时间差</w:t>
      </w:r>
      <w:r>
        <w:rPr>
          <w:spacing w:val="-7"/>
          <w:sz w:val="24"/>
          <w:szCs w:val="24"/>
        </w:rPr>
        <w:t>异为目标的数学模型，综合考虑以下约束条件：</w:t>
      </w:r>
    </w:p>
    <w:p w14:paraId="47B7C6B0">
      <w:pPr>
        <w:pStyle w:val="2"/>
        <w:spacing w:before="35" w:line="259" w:lineRule="auto"/>
        <w:ind w:left="28" w:right="138" w:firstLine="404"/>
        <w:rPr>
          <w:sz w:val="24"/>
          <w:szCs w:val="24"/>
        </w:rPr>
      </w:pPr>
      <w:r>
        <w:rPr>
          <w:spacing w:val="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1</w:t>
      </w:r>
      <w:r>
        <w:rPr>
          <w:spacing w:val="1"/>
          <w:sz w:val="24"/>
          <w:szCs w:val="24"/>
        </w:rPr>
        <w:t>）</w:t>
      </w:r>
      <w:r>
        <w:rPr>
          <w:b/>
          <w:bCs/>
          <w:spacing w:val="1"/>
          <w:sz w:val="24"/>
          <w:szCs w:val="24"/>
        </w:rPr>
        <w:t>低延迟需求</w:t>
      </w:r>
      <w:r>
        <w:rPr>
          <w:spacing w:val="1"/>
          <w:sz w:val="24"/>
          <w:szCs w:val="24"/>
        </w:rPr>
        <w:t xml:space="preserve">  满足视频流媒体服务的特性，确</w:t>
      </w:r>
      <w:r>
        <w:rPr>
          <w:sz w:val="24"/>
          <w:szCs w:val="24"/>
        </w:rPr>
        <w:t xml:space="preserve">保响应时间支持实时播放要求， </w:t>
      </w:r>
      <w:r>
        <w:rPr>
          <w:spacing w:val="-4"/>
          <w:sz w:val="24"/>
          <w:szCs w:val="24"/>
        </w:rPr>
        <w:t>以提供流畅的用户体验。</w:t>
      </w:r>
    </w:p>
    <w:p w14:paraId="3731A2E6">
      <w:pPr>
        <w:pStyle w:val="2"/>
        <w:spacing w:before="107" w:line="259" w:lineRule="auto"/>
        <w:ind w:right="80" w:firstLine="432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成本限制</w:t>
      </w:r>
      <w:r>
        <w:rPr>
          <w:spacing w:val="2"/>
          <w:sz w:val="24"/>
          <w:szCs w:val="24"/>
        </w:rPr>
        <w:t xml:space="preserve">  合理控制部署成本，将经济性作为约束条件之一，以确保优化方案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在预算范围内可行。</w:t>
      </w:r>
    </w:p>
    <w:p w14:paraId="68EA7ED6">
      <w:pPr>
        <w:pStyle w:val="2"/>
        <w:spacing w:before="105" w:line="259" w:lineRule="auto"/>
        <w:ind w:left="10" w:right="80" w:firstLine="422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3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资源配置限制</w:t>
      </w:r>
      <w:r>
        <w:rPr>
          <w:spacing w:val="2"/>
          <w:sz w:val="24"/>
          <w:szCs w:val="24"/>
        </w:rPr>
        <w:t xml:space="preserve">  设定边缘节点和云节点的资源上限，防止因资源超载而导致性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能下降，保障服务质量的稳定性。</w:t>
      </w:r>
    </w:p>
    <w:p w14:paraId="22C39781">
      <w:pPr>
        <w:pStyle w:val="2"/>
        <w:spacing w:before="104" w:line="259" w:lineRule="auto"/>
        <w:ind w:left="5" w:right="77" w:firstLine="426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4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用户与服务器连接约束</w:t>
      </w:r>
      <w:r>
        <w:rPr>
          <w:spacing w:val="2"/>
          <w:sz w:val="24"/>
          <w:szCs w:val="24"/>
        </w:rPr>
        <w:t xml:space="preserve">  每个用户必须连接到唯一的服务器，以保证</w:t>
      </w:r>
      <w:r>
        <w:rPr>
          <w:spacing w:val="1"/>
          <w:sz w:val="24"/>
          <w:szCs w:val="24"/>
        </w:rPr>
        <w:t>请求能够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正确地路由到合适的服务实例。</w:t>
      </w:r>
    </w:p>
    <w:p w14:paraId="615DC838">
      <w:pPr>
        <w:spacing w:before="163" w:line="221" w:lineRule="auto"/>
        <w:ind w:left="1"/>
        <w:outlineLvl w:val="2"/>
        <w:rPr>
          <w:rFonts w:ascii="黑体" w:hAnsi="黑体" w:eastAsia="黑体" w:cs="黑体"/>
          <w:sz w:val="24"/>
          <w:szCs w:val="24"/>
        </w:rPr>
      </w:pPr>
      <w:bookmarkStart w:id="36" w:name="bookmark13"/>
      <w:bookmarkEnd w:id="36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3.2.2  </w:t>
      </w:r>
      <w:r>
        <w:rPr>
          <w:rFonts w:ascii="黑体" w:hAnsi="黑体" w:eastAsia="黑体" w:cs="黑体"/>
          <w:spacing w:val="-1"/>
          <w:sz w:val="24"/>
          <w:szCs w:val="24"/>
        </w:rPr>
        <w:t>优化算法设计概述</w:t>
      </w:r>
    </w:p>
    <w:p w14:paraId="7E7E04E1">
      <w:pPr>
        <w:pStyle w:val="2"/>
        <w:spacing w:before="164" w:line="286" w:lineRule="auto"/>
        <w:ind w:left="2" w:firstLine="418"/>
        <w:rPr>
          <w:sz w:val="24"/>
          <w:szCs w:val="24"/>
        </w:rPr>
      </w:pPr>
      <w:r>
        <w:rPr>
          <w:spacing w:val="-5"/>
          <w:sz w:val="24"/>
          <w:szCs w:val="24"/>
        </w:rPr>
        <w:t>基于优化目标函数，初步设计了一种解决方案，采用高效的优化算法实现公平性目标。</w:t>
      </w:r>
      <w:r>
        <w:rPr>
          <w:spacing w:val="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算法将从以下思路出发：</w:t>
      </w:r>
    </w:p>
    <w:p w14:paraId="7494DE15">
      <w:pPr>
        <w:pStyle w:val="2"/>
        <w:spacing w:before="35" w:line="219" w:lineRule="auto"/>
        <w:ind w:left="432"/>
        <w:rPr>
          <w:sz w:val="24"/>
          <w:szCs w:val="24"/>
        </w:rPr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）</w:t>
      </w:r>
      <w:r>
        <w:rPr>
          <w:b/>
          <w:bCs/>
          <w:spacing w:val="-1"/>
          <w:sz w:val="24"/>
          <w:szCs w:val="24"/>
        </w:rPr>
        <w:t>全局优化</w:t>
      </w:r>
      <w:r>
        <w:rPr>
          <w:spacing w:val="-1"/>
          <w:sz w:val="24"/>
          <w:szCs w:val="24"/>
        </w:rPr>
        <w:t xml:space="preserve">  通过算法设计，避免优化过程陷入局部最优。</w:t>
      </w:r>
    </w:p>
    <w:p w14:paraId="4594956D">
      <w:pPr>
        <w:pStyle w:val="2"/>
        <w:spacing w:before="104" w:line="219" w:lineRule="auto"/>
        <w:ind w:left="432"/>
        <w:rPr>
          <w:sz w:val="24"/>
          <w:szCs w:val="24"/>
        </w:rPr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）</w:t>
      </w:r>
      <w:r>
        <w:rPr>
          <w:b/>
          <w:bCs/>
          <w:spacing w:val="-1"/>
          <w:sz w:val="24"/>
          <w:szCs w:val="24"/>
        </w:rPr>
        <w:t>动态调整</w:t>
      </w:r>
      <w:r>
        <w:rPr>
          <w:spacing w:val="-1"/>
          <w:sz w:val="24"/>
          <w:szCs w:val="24"/>
        </w:rPr>
        <w:t xml:space="preserve">  根据用户请求和节点资源状况，灵活调整服务实例的部署。</w:t>
      </w:r>
    </w:p>
    <w:p w14:paraId="7493B97F">
      <w:pPr>
        <w:spacing w:before="168" w:line="222" w:lineRule="auto"/>
        <w:ind w:left="3"/>
        <w:outlineLvl w:val="1"/>
        <w:rPr>
          <w:rFonts w:ascii="黑体" w:hAnsi="黑体" w:eastAsia="黑体" w:cs="黑体"/>
          <w:sz w:val="28"/>
          <w:szCs w:val="28"/>
        </w:rPr>
      </w:pPr>
      <w:bookmarkStart w:id="37" w:name="bookmark15"/>
      <w:bookmarkEnd w:id="37"/>
      <w:bookmarkStart w:id="38" w:name="bookmark16"/>
      <w:bookmarkEnd w:id="38"/>
      <w:bookmarkStart w:id="39" w:name="bookmark20"/>
      <w:bookmarkEnd w:id="39"/>
      <w:bookmarkStart w:id="40" w:name="bookmark18"/>
      <w:bookmarkEnd w:id="40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3.3  </w:t>
      </w:r>
      <w:r>
        <w:rPr>
          <w:rFonts w:ascii="黑体" w:hAnsi="黑体" w:eastAsia="黑体" w:cs="黑体"/>
          <w:spacing w:val="-1"/>
          <w:sz w:val="28"/>
          <w:szCs w:val="28"/>
        </w:rPr>
        <w:t>模型公平性优化效果的评估标准</w:t>
      </w:r>
    </w:p>
    <w:p w14:paraId="593CD92D">
      <w:pPr>
        <w:pStyle w:val="2"/>
        <w:spacing w:before="172" w:line="286" w:lineRule="auto"/>
        <w:ind w:left="28" w:right="76" w:firstLine="455"/>
        <w:rPr>
          <w:sz w:val="24"/>
          <w:szCs w:val="24"/>
        </w:rPr>
      </w:pPr>
      <w:r>
        <w:rPr>
          <w:spacing w:val="-2"/>
          <w:sz w:val="24"/>
          <w:szCs w:val="24"/>
        </w:rPr>
        <w:t>为验证模型的公平性优化效果，本研究建立了一个全面的评估指标体系和评估方法，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以确保模型在实际应用中的公平性表现具有可验证性和可改进性。具体内容如</w:t>
      </w:r>
      <w:r>
        <w:rPr>
          <w:spacing w:val="-2"/>
          <w:sz w:val="24"/>
          <w:szCs w:val="24"/>
        </w:rPr>
        <w:t>下：</w:t>
      </w:r>
    </w:p>
    <w:p w14:paraId="3E83B466">
      <w:pPr>
        <w:spacing w:line="286" w:lineRule="auto"/>
        <w:rPr>
          <w:sz w:val="24"/>
          <w:szCs w:val="24"/>
        </w:rPr>
        <w:sectPr>
          <w:footerReference r:id="rId8" w:type="default"/>
          <w:pgSz w:w="11906" w:h="16839"/>
          <w:pgMar w:top="1288" w:right="1225" w:bottom="1120" w:left="1311" w:header="0" w:footer="958" w:gutter="0"/>
          <w:cols w:space="720" w:num="1"/>
        </w:sectPr>
      </w:pPr>
    </w:p>
    <w:p w14:paraId="129A8BA4">
      <w:pPr>
        <w:spacing w:before="48" w:line="222" w:lineRule="auto"/>
        <w:ind w:left="5"/>
        <w:outlineLvl w:val="2"/>
        <w:rPr>
          <w:rFonts w:ascii="黑体" w:hAnsi="黑体" w:eastAsia="黑体" w:cs="黑体"/>
          <w:sz w:val="24"/>
          <w:szCs w:val="24"/>
        </w:rPr>
      </w:pPr>
      <w:bookmarkStart w:id="41" w:name="bookmark17"/>
      <w:bookmarkEnd w:id="41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3.3.1  </w:t>
      </w:r>
      <w:r>
        <w:rPr>
          <w:rFonts w:ascii="黑体" w:hAnsi="黑体" w:eastAsia="黑体" w:cs="黑体"/>
          <w:spacing w:val="-1"/>
          <w:sz w:val="24"/>
          <w:szCs w:val="24"/>
        </w:rPr>
        <w:t>评估指标</w:t>
      </w:r>
    </w:p>
    <w:p w14:paraId="6C6B2367">
      <w:pPr>
        <w:pStyle w:val="2"/>
        <w:spacing w:before="101" w:line="286" w:lineRule="auto"/>
        <w:ind w:left="6" w:right="80" w:firstLine="418"/>
        <w:rPr>
          <w:sz w:val="24"/>
          <w:szCs w:val="24"/>
        </w:rPr>
      </w:pPr>
      <w:r>
        <w:rPr>
          <w:sz w:val="24"/>
          <w:szCs w:val="24"/>
        </w:rPr>
        <w:t>通过一组关键指标对模型的公平性优化效果进行量化评</w:t>
      </w:r>
      <w:r>
        <w:rPr>
          <w:spacing w:val="-1"/>
          <w:sz w:val="24"/>
          <w:szCs w:val="24"/>
        </w:rPr>
        <w:t>估，以全面衡量模型的实际应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用表现：</w:t>
      </w:r>
    </w:p>
    <w:p w14:paraId="5381F18A">
      <w:pPr>
        <w:pStyle w:val="2"/>
        <w:spacing w:before="34" w:line="259" w:lineRule="auto"/>
        <w:ind w:left="4" w:firstLine="431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不同用户的响应时间差异</w:t>
      </w:r>
      <w:r>
        <w:rPr>
          <w:spacing w:val="-2"/>
          <w:sz w:val="24"/>
          <w:szCs w:val="24"/>
        </w:rPr>
        <w:t xml:space="preserve">  计算不同用户间的响</w:t>
      </w:r>
      <w:r>
        <w:rPr>
          <w:spacing w:val="-3"/>
          <w:sz w:val="24"/>
          <w:szCs w:val="24"/>
        </w:rPr>
        <w:t>应时间的方差，以量化公平性。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较小的响应时间差异表明用户体验的公平性更高。</w:t>
      </w:r>
    </w:p>
    <w:p w14:paraId="12D65CAC">
      <w:pPr>
        <w:pStyle w:val="2"/>
        <w:spacing w:before="104" w:line="259" w:lineRule="auto"/>
        <w:ind w:left="5" w:right="18" w:firstLine="430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平均响应时间</w:t>
      </w:r>
      <w:r>
        <w:rPr>
          <w:spacing w:val="-2"/>
          <w:sz w:val="24"/>
          <w:szCs w:val="24"/>
        </w:rPr>
        <w:t xml:space="preserve">  统计所有用户的平</w:t>
      </w:r>
      <w:r>
        <w:rPr>
          <w:spacing w:val="-3"/>
          <w:sz w:val="24"/>
          <w:szCs w:val="24"/>
        </w:rPr>
        <w:t>均响应时间，确保在实现公平性优化的同时，</w:t>
      </w:r>
      <w:r>
        <w:rPr>
          <w:sz w:val="24"/>
          <w:szCs w:val="24"/>
        </w:rPr>
        <w:t xml:space="preserve"> 整体服务响应时间符合实时播放需求。该指标能够</w:t>
      </w:r>
      <w:r>
        <w:rPr>
          <w:spacing w:val="-1"/>
          <w:sz w:val="24"/>
          <w:szCs w:val="24"/>
        </w:rPr>
        <w:t>衡量整体用户体验的质量。</w:t>
      </w:r>
    </w:p>
    <w:p w14:paraId="2E71434C">
      <w:pPr>
        <w:pStyle w:val="2"/>
        <w:spacing w:before="101" w:line="273" w:lineRule="auto"/>
        <w:ind w:left="7" w:firstLine="428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部署成本</w:t>
      </w:r>
      <w:r>
        <w:rPr>
          <w:spacing w:val="-2"/>
          <w:sz w:val="24"/>
          <w:szCs w:val="24"/>
        </w:rPr>
        <w:t xml:space="preserve">  计算边缘节点和云节点的总成本，确保优化方案在预算范围内可行。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部署成本包括节点租用费用、计算资源使用费用等。通过该指标确保模型在保证公平性和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资源配置合理性的同时，也满足经济性要求。</w:t>
      </w:r>
    </w:p>
    <w:p w14:paraId="752E40D8">
      <w:pPr>
        <w:pStyle w:val="2"/>
        <w:spacing w:before="107" w:line="272" w:lineRule="auto"/>
        <w:ind w:left="5" w:right="80" w:firstLine="430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b/>
          <w:bCs/>
          <w:sz w:val="24"/>
          <w:szCs w:val="24"/>
        </w:rPr>
        <w:t>资源消耗</w:t>
      </w:r>
      <w:r>
        <w:rPr>
          <w:sz w:val="24"/>
          <w:szCs w:val="24"/>
        </w:rPr>
        <w:t xml:space="preserve">  监控各节点的资源消耗情况，包括</w:t>
      </w:r>
      <w:r>
        <w:rPr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CPU</w:t>
      </w:r>
      <w:r>
        <w:rPr>
          <w:rFonts w:ascii="Times New Roman" w:hAnsi="Times New Roman" w:eastAsia="Times New Roman" w:cs="Times New Roman"/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 xml:space="preserve">、内存和带宽使用率。通过 </w:t>
      </w:r>
      <w:r>
        <w:rPr>
          <w:spacing w:val="-2"/>
          <w:sz w:val="24"/>
          <w:szCs w:val="24"/>
        </w:rPr>
        <w:t>合理分配资源，避免边缘和云节点的过度负载，从而保障服务质量的稳定性。该指标反映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了系统资源使用的效率，过高的资源消耗可能导致</w:t>
      </w:r>
      <w:r>
        <w:rPr>
          <w:spacing w:val="-1"/>
          <w:sz w:val="24"/>
          <w:szCs w:val="24"/>
        </w:rPr>
        <w:t>成本增加或服务质量下降。</w:t>
      </w:r>
    </w:p>
    <w:p w14:paraId="7D63812D">
      <w:pPr>
        <w:spacing w:before="164" w:line="221" w:lineRule="auto"/>
        <w:ind w:left="5"/>
        <w:outlineLvl w:val="2"/>
        <w:rPr>
          <w:rFonts w:ascii="黑体" w:hAnsi="黑体" w:eastAsia="黑体" w:cs="黑体"/>
          <w:sz w:val="24"/>
          <w:szCs w:val="24"/>
        </w:rPr>
      </w:pPr>
      <w:bookmarkStart w:id="42" w:name="bookmark19"/>
      <w:bookmarkEnd w:id="42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3.3.2  </w:t>
      </w:r>
      <w:r>
        <w:rPr>
          <w:rFonts w:ascii="黑体" w:hAnsi="黑体" w:eastAsia="黑体" w:cs="黑体"/>
          <w:spacing w:val="-1"/>
          <w:sz w:val="24"/>
          <w:szCs w:val="24"/>
        </w:rPr>
        <w:t>评估方法</w:t>
      </w:r>
    </w:p>
    <w:p w14:paraId="102DE142">
      <w:pPr>
        <w:pStyle w:val="2"/>
        <w:spacing w:before="162" w:line="286" w:lineRule="auto"/>
        <w:ind w:left="10" w:right="80" w:firstLine="413"/>
        <w:rPr>
          <w:sz w:val="24"/>
          <w:szCs w:val="24"/>
        </w:rPr>
      </w:pPr>
      <w:r>
        <w:rPr>
          <w:sz w:val="24"/>
          <w:szCs w:val="24"/>
        </w:rPr>
        <w:t>在本研究中，评估方法主要包括以下几种方式，以确保全</w:t>
      </w:r>
      <w:r>
        <w:rPr>
          <w:spacing w:val="-1"/>
          <w:sz w:val="24"/>
          <w:szCs w:val="24"/>
        </w:rPr>
        <w:t>面和客观地量化模型的优化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效果：</w:t>
      </w:r>
    </w:p>
    <w:p w14:paraId="64D731B2">
      <w:pPr>
        <w:pStyle w:val="2"/>
        <w:spacing w:before="33" w:line="273" w:lineRule="auto"/>
        <w:ind w:left="5" w:right="80" w:firstLine="430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量化分析法</w:t>
      </w:r>
      <w:r>
        <w:rPr>
          <w:spacing w:val="2"/>
          <w:sz w:val="24"/>
          <w:szCs w:val="24"/>
        </w:rPr>
        <w:t xml:space="preserve">  通过计算各项评估指标的数值，量化模型优化前后不同用户之间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的响应时间差异、平均响应时间、成本与资源消耗等情况。这些数据将为模型的优化效果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提供量化依据。</w:t>
      </w:r>
    </w:p>
    <w:p w14:paraId="28A2D8A4">
      <w:pPr>
        <w:pStyle w:val="2"/>
        <w:spacing w:before="106" w:line="272" w:lineRule="auto"/>
        <w:ind w:left="3" w:right="80" w:firstLine="432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灵敏度分析</w:t>
      </w:r>
      <w:r>
        <w:rPr>
          <w:spacing w:val="2"/>
          <w:sz w:val="24"/>
          <w:szCs w:val="24"/>
        </w:rPr>
        <w:t xml:space="preserve">  在模型优化过程中，通过调整不同的约束参数（如资源限制、带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宽要求、成本预算等</w:t>
      </w:r>
      <w:r>
        <w:rPr>
          <w:spacing w:val="1"/>
          <w:sz w:val="24"/>
          <w:szCs w:val="24"/>
        </w:rPr>
        <w:t>），</w:t>
      </w:r>
      <w:r>
        <w:rPr>
          <w:spacing w:val="-2"/>
          <w:sz w:val="24"/>
          <w:szCs w:val="24"/>
        </w:rPr>
        <w:t>分析模型对不同输入条件的敏感度。通过灵敏度分析，能够评估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模型在面对不同实际应用场景时的适应能力和稳定性。</w:t>
      </w:r>
    </w:p>
    <w:p w14:paraId="4F6D6024">
      <w:pPr>
        <w:pStyle w:val="2"/>
        <w:spacing w:before="103" w:line="259" w:lineRule="auto"/>
        <w:ind w:left="24" w:right="78" w:firstLine="411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3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综合评估</w:t>
      </w:r>
      <w:r>
        <w:rPr>
          <w:spacing w:val="2"/>
          <w:sz w:val="24"/>
          <w:szCs w:val="24"/>
        </w:rPr>
        <w:t xml:space="preserve">  将所有评估指标结合起来，计算加权综合得分，从而全面评估模型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的公平性优化效果。此方法有助于同时考虑多个因素，尤其是公平性与经济性的平衡。</w:t>
      </w:r>
    </w:p>
    <w:p w14:paraId="3D304358">
      <w:pPr>
        <w:spacing w:before="170" w:line="222" w:lineRule="auto"/>
        <w:outlineLvl w:val="0"/>
        <w:rPr>
          <w:rFonts w:ascii="黑体" w:hAnsi="黑体" w:eastAsia="黑体" w:cs="黑体"/>
          <w:sz w:val="28"/>
          <w:szCs w:val="28"/>
        </w:rPr>
      </w:pPr>
      <w:bookmarkStart w:id="43" w:name="bookmark22"/>
      <w:bookmarkEnd w:id="43"/>
      <w:bookmarkStart w:id="44" w:name="bookmark21"/>
      <w:bookmarkEnd w:id="44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4  </w:t>
      </w:r>
      <w:r>
        <w:rPr>
          <w:rFonts w:ascii="黑体" w:hAnsi="黑体" w:eastAsia="黑体" w:cs="黑体"/>
          <w:spacing w:val="-1"/>
          <w:sz w:val="28"/>
          <w:szCs w:val="28"/>
        </w:rPr>
        <w:t>研究方案</w:t>
      </w:r>
    </w:p>
    <w:p w14:paraId="331C6BAA">
      <w:pPr>
        <w:pStyle w:val="2"/>
        <w:spacing w:before="173" w:line="285" w:lineRule="auto"/>
        <w:ind w:left="31" w:right="80" w:firstLine="453"/>
        <w:rPr>
          <w:sz w:val="24"/>
          <w:szCs w:val="24"/>
        </w:rPr>
      </w:pPr>
      <w:r>
        <w:rPr>
          <w:spacing w:val="-2"/>
          <w:sz w:val="24"/>
          <w:szCs w:val="24"/>
        </w:rPr>
        <w:t>本研究旨在优化视频流服务在云边协同环境中的公平性部署方案。研究方案具体包括</w:t>
      </w:r>
      <w:r>
        <w:rPr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以下几个步骤：</w:t>
      </w:r>
    </w:p>
    <w:p w14:paraId="7A46DD42">
      <w:pPr>
        <w:spacing w:before="103" w:line="222" w:lineRule="auto"/>
        <w:outlineLvl w:val="1"/>
        <w:rPr>
          <w:rFonts w:ascii="黑体" w:hAnsi="黑体" w:eastAsia="黑体" w:cs="黑体"/>
          <w:sz w:val="28"/>
          <w:szCs w:val="28"/>
        </w:rPr>
      </w:pPr>
      <w:bookmarkStart w:id="45" w:name="bookmark23"/>
      <w:bookmarkEnd w:id="45"/>
      <w:bookmarkStart w:id="46" w:name="bookmark24"/>
      <w:bookmarkEnd w:id="46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4.1  </w:t>
      </w:r>
      <w:r>
        <w:rPr>
          <w:rFonts w:ascii="黑体" w:hAnsi="黑体" w:eastAsia="黑体" w:cs="黑体"/>
          <w:spacing w:val="-1"/>
          <w:sz w:val="28"/>
          <w:szCs w:val="28"/>
        </w:rPr>
        <w:t>视频流服务的云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>-</w:t>
      </w:r>
      <w:r>
        <w:rPr>
          <w:rFonts w:ascii="黑体" w:hAnsi="黑体" w:eastAsia="黑体" w:cs="黑体"/>
          <w:spacing w:val="-1"/>
          <w:sz w:val="28"/>
          <w:szCs w:val="28"/>
        </w:rPr>
        <w:t>边协同架构系统建模</w:t>
      </w:r>
    </w:p>
    <w:p w14:paraId="44F5B36F">
      <w:pPr>
        <w:pStyle w:val="2"/>
        <w:spacing w:before="173" w:line="290" w:lineRule="auto"/>
        <w:ind w:left="5" w:right="80" w:firstLine="478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对于面向公平性的视频流服务云-边微服务系统部署模型，我们可以从以下几个方面</w:t>
      </w:r>
      <w:r>
        <w:rPr>
          <w:spacing w:val="1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来描述整个网络拓扑的建模，包括：用户请求的分布、服务实例的部署位置、不同节点之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间的延迟模型、节点资源的分配与约束等。</w:t>
      </w:r>
    </w:p>
    <w:p w14:paraId="11537E32">
      <w:pPr>
        <w:pStyle w:val="2"/>
        <w:spacing w:before="58" w:line="293" w:lineRule="auto"/>
        <w:ind w:left="3" w:right="80" w:firstLine="485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具体场景如下：假设我们有一个视频流服务系统，用户分布在不同的地理位</w:t>
      </w:r>
      <w:r>
        <w:rPr>
          <w:spacing w:val="-3"/>
          <w:sz w:val="24"/>
          <w:szCs w:val="24"/>
        </w:rPr>
        <w:t>置。为了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保证视频流的低延迟和高质量体验，服务的部署不仅仅依赖于云服务器，还需要考虑部署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在边缘节点的服务实例。用户请求首先由最近的边缘节点处理，如果边缘节点无法满足资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源需求，则请求被转发到云服务器处理。</w:t>
      </w:r>
    </w:p>
    <w:p w14:paraId="57AB5E9F">
      <w:pPr>
        <w:spacing w:line="293" w:lineRule="auto"/>
        <w:rPr>
          <w:sz w:val="24"/>
          <w:szCs w:val="24"/>
        </w:rPr>
        <w:sectPr>
          <w:footerReference r:id="rId9" w:type="default"/>
          <w:pgSz w:w="11906" w:h="16839"/>
          <w:pgMar w:top="1291" w:right="1225" w:bottom="1117" w:left="1307" w:header="0" w:footer="958" w:gutter="0"/>
          <w:cols w:space="720" w:num="1"/>
        </w:sectPr>
      </w:pPr>
    </w:p>
    <w:p w14:paraId="4112741E">
      <w:pPr>
        <w:pStyle w:val="2"/>
        <w:spacing w:before="53" w:line="297" w:lineRule="auto"/>
        <w:ind w:right="95" w:firstLine="483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我们假设有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u</w:t>
      </w:r>
      <w:r>
        <w:rPr>
          <w:rFonts w:ascii="Cambria Math" w:hAnsi="Cambria Math" w:eastAsia="Cambria Math" w:cs="Cambria Math"/>
          <w:spacing w:val="33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5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{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u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>1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, u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>2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,   ∙</w:t>
      </w:r>
      <w:r>
        <w:rPr>
          <w:rFonts w:ascii="Cambria Math" w:hAnsi="Cambria Math" w:eastAsia="Cambria Math" w:cs="Cambria Math"/>
          <w:spacing w:val="-3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-3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∙ , u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>n</w:t>
      </w:r>
      <w:r>
        <w:rPr>
          <w:rFonts w:ascii="Cambria Math" w:hAnsi="Cambria Math" w:eastAsia="Cambria Math" w:cs="Cambria Math"/>
          <w:spacing w:val="-18"/>
          <w:position w:val="-4"/>
          <w:sz w:val="16"/>
          <w:szCs w:val="16"/>
        </w:rPr>
        <w:t xml:space="preserve"> </w:t>
      </w:r>
      <w:r>
        <w:rPr>
          <w:rFonts w:ascii="Arial" w:hAnsi="Arial" w:eastAsia="Arial" w:cs="Arial"/>
          <w:spacing w:val="-1"/>
          <w:sz w:val="24"/>
          <w:szCs w:val="24"/>
        </w:rPr>
        <w:t>}</w:t>
      </w:r>
      <w:r>
        <w:rPr>
          <w:spacing w:val="-1"/>
          <w:sz w:val="24"/>
          <w:szCs w:val="24"/>
        </w:rPr>
        <w:t>个用户，每个用户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u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-17"/>
          <w:position w:val="-4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有</w:t>
      </w:r>
      <w:r>
        <w:rPr>
          <w:spacing w:val="-2"/>
          <w:sz w:val="24"/>
          <w:szCs w:val="24"/>
        </w:rPr>
        <w:t>一定的数据需求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-2"/>
          <w:position w:val="-4"/>
          <w:sz w:val="16"/>
          <w:szCs w:val="16"/>
        </w:rPr>
        <w:t>i</w:t>
      </w:r>
      <w:r>
        <w:rPr>
          <w:spacing w:val="-2"/>
          <w:sz w:val="24"/>
          <w:szCs w:val="24"/>
        </w:rPr>
        <w:t>，表示该用户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请求的视频流数据量。用户之间的地理位置不同，可能存在不同的网络延迟。用户的位置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用二维坐标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(</w:t>
      </w:r>
      <w:r>
        <w:rPr>
          <w:rFonts w:ascii="Cambria Math" w:hAnsi="Cambria Math" w:eastAsia="Cambria Math" w:cs="Cambria Math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1"/>
          <w:position w:val="-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-10"/>
          <w:position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y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表示。此外，我们有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29"/>
          <w:w w:val="10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6"/>
          <w:w w:val="101"/>
          <w:sz w:val="24"/>
          <w:szCs w:val="24"/>
        </w:rPr>
        <w:t xml:space="preserve"> </w:t>
      </w:r>
      <w:r>
        <w:rPr>
          <w:rFonts w:ascii="Arial" w:hAnsi="Arial" w:eastAsia="Arial" w:cs="Arial"/>
          <w:spacing w:val="1"/>
          <w:sz w:val="24"/>
          <w:szCs w:val="24"/>
        </w:rPr>
        <w:t>{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1"/>
          <w:position w:val="-4"/>
          <w:sz w:val="16"/>
          <w:szCs w:val="16"/>
        </w:rPr>
        <w:t>1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, s</w:t>
      </w:r>
      <w:r>
        <w:rPr>
          <w:rFonts w:ascii="Cambria Math" w:hAnsi="Cambria Math" w:eastAsia="Cambria Math" w:cs="Cambria Math"/>
          <w:spacing w:val="1"/>
          <w:position w:val="-4"/>
          <w:sz w:val="16"/>
          <w:szCs w:val="16"/>
        </w:rPr>
        <w:t>2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,   ∙</w:t>
      </w:r>
      <w:r>
        <w:rPr>
          <w:rFonts w:ascii="Cambria Math" w:hAnsi="Cambria Math" w:eastAsia="Cambria Math" w:cs="Cambria Math"/>
          <w:spacing w:val="-3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-35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∙ ,</w:t>
      </w:r>
      <w:r>
        <w:rPr>
          <w:rFonts w:ascii="Cambria Math" w:hAnsi="Cambria Math" w:eastAsia="Cambria Math" w:cs="Cambria Math"/>
          <w:sz w:val="24"/>
          <w:szCs w:val="24"/>
        </w:rPr>
        <w:t xml:space="preserve"> 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m</w:t>
      </w:r>
      <w:r>
        <w:rPr>
          <w:rFonts w:ascii="Cambria Math" w:hAnsi="Cambria Math" w:eastAsia="Cambria Math" w:cs="Cambria Math"/>
          <w:spacing w:val="-20"/>
          <w:position w:val="-4"/>
          <w:sz w:val="16"/>
          <w:szCs w:val="16"/>
        </w:rPr>
        <w:t xml:space="preserve"> </w:t>
      </w:r>
      <w:r>
        <w:rPr>
          <w:rFonts w:ascii="Arial" w:hAnsi="Arial" w:eastAsia="Arial" w:cs="Arial"/>
          <w:sz w:val="24"/>
          <w:szCs w:val="24"/>
        </w:rPr>
        <w:t>}</w:t>
      </w:r>
      <w:r>
        <w:rPr>
          <w:sz w:val="24"/>
          <w:szCs w:val="24"/>
        </w:rPr>
        <w:t xml:space="preserve">个服务器，表示所有可供用户连 </w:t>
      </w:r>
      <w:r>
        <w:rPr>
          <w:spacing w:val="5"/>
          <w:sz w:val="24"/>
          <w:szCs w:val="24"/>
        </w:rPr>
        <w:t>接的服务器集合，包括边缘服务器集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edge</w:t>
      </w:r>
      <w:r>
        <w:rPr>
          <w:spacing w:val="5"/>
          <w:sz w:val="24"/>
          <w:szCs w:val="24"/>
        </w:rPr>
        <w:t>和云服务器集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cloud</w:t>
      </w:r>
      <w:r>
        <w:rPr>
          <w:rFonts w:ascii="Cambria Math" w:hAnsi="Cambria Math" w:eastAsia="Cambria Math" w:cs="Cambria Math"/>
          <w:spacing w:val="5"/>
          <w:position w:val="-4"/>
          <w:sz w:val="16"/>
          <w:szCs w:val="16"/>
        </w:rPr>
        <w:t xml:space="preserve"> </w:t>
      </w:r>
      <w:r>
        <w:rPr>
          <w:spacing w:val="5"/>
          <w:sz w:val="24"/>
          <w:szCs w:val="24"/>
        </w:rPr>
        <w:t>。边缘服务器通常部署在接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近用户的区域，以提供低延迟服务，其位置也用二维坐标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(</w:t>
      </w:r>
      <w:r>
        <w:rPr>
          <w:rFonts w:ascii="Cambria Math" w:hAnsi="Cambria Math" w:eastAsia="Cambria Math" w:cs="Cambria Math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1"/>
          <w:position w:val="-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-13"/>
          <w:position w:val="-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-1"/>
          <w:sz w:val="24"/>
          <w:szCs w:val="24"/>
        </w:rPr>
        <w:t>y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1"/>
          <w:sz w:val="24"/>
          <w:szCs w:val="24"/>
        </w:rPr>
        <w:t>)</w:t>
      </w:r>
      <w:r>
        <w:rPr>
          <w:spacing w:val="1"/>
          <w:sz w:val="24"/>
          <w:szCs w:val="24"/>
        </w:rPr>
        <w:t>表示，分布在用户覆盖范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围的内部或周边区域。相比之下，云服务器位置通常固定在远离用户的中心化数据中心，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以提供大规模计算和存储资源。每个服务器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28"/>
          <w:position w:val="-4"/>
          <w:sz w:val="16"/>
          <w:szCs w:val="16"/>
        </w:rPr>
        <w:t xml:space="preserve"> </w:t>
      </w:r>
      <w:r>
        <w:rPr>
          <w:spacing w:val="-1"/>
          <w:sz w:val="24"/>
          <w:szCs w:val="24"/>
        </w:rPr>
        <w:t>上可能部署了一个或多个服务实例；如果没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有用户连接到某个服务器，该服务器可以不部署任何服务实例，处于“非活跃</w:t>
      </w:r>
      <w:r>
        <w:rPr>
          <w:spacing w:val="-7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”状态。服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务实例的数量受到节点资源限制的约束。服务器和用户之间的</w:t>
      </w:r>
      <w:r>
        <w:rPr>
          <w:spacing w:val="-3"/>
          <w:sz w:val="24"/>
          <w:szCs w:val="24"/>
        </w:rPr>
        <w:t>连接通过变量</w:t>
      </w:r>
      <w:r>
        <w:rPr>
          <w:rFonts w:ascii="Cambria Math" w:hAnsi="Cambria Math" w:eastAsia="Cambria Math" w:cs="Cambria Math"/>
          <w:spacing w:val="-3"/>
          <w:sz w:val="24"/>
          <w:szCs w:val="24"/>
        </w:rPr>
        <w:t>x</w:t>
      </w:r>
      <w:r>
        <w:rPr>
          <w:rFonts w:ascii="Cambria Math" w:hAnsi="Cambria Math" w:eastAsia="Cambria Math" w:cs="Cambria Math"/>
          <w:spacing w:val="-3"/>
          <w:position w:val="-4"/>
          <w:sz w:val="16"/>
          <w:szCs w:val="16"/>
        </w:rPr>
        <w:t>ij</w:t>
      </w:r>
      <w:r>
        <w:rPr>
          <w:rFonts w:ascii="Cambria Math" w:hAnsi="Cambria Math" w:eastAsia="Cambria Math" w:cs="Cambria Math"/>
          <w:spacing w:val="22"/>
          <w:w w:val="102"/>
          <w:position w:val="-4"/>
          <w:sz w:val="16"/>
          <w:szCs w:val="16"/>
        </w:rPr>
        <w:t xml:space="preserve"> </w:t>
      </w:r>
      <w:r>
        <w:rPr>
          <w:spacing w:val="-3"/>
          <w:sz w:val="24"/>
          <w:szCs w:val="24"/>
        </w:rPr>
        <w:t>来表示，</w:t>
      </w:r>
      <w:r>
        <w:rPr>
          <w:rFonts w:ascii="Cambria Math" w:hAnsi="Cambria Math" w:eastAsia="Cambria Math" w:cs="Cambria Math"/>
          <w:spacing w:val="-3"/>
          <w:sz w:val="24"/>
          <w:szCs w:val="24"/>
        </w:rPr>
        <w:t>x</w:t>
      </w:r>
      <w:r>
        <w:rPr>
          <w:rFonts w:ascii="Cambria Math" w:hAnsi="Cambria Math" w:eastAsia="Cambria Math" w:cs="Cambria Math"/>
          <w:spacing w:val="-3"/>
          <w:position w:val="-4"/>
          <w:sz w:val="16"/>
          <w:szCs w:val="16"/>
        </w:rPr>
        <w:t>ij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 xml:space="preserve">   </w:t>
      </w:r>
      <w:r>
        <w:rPr>
          <w:sz w:val="24"/>
          <w:szCs w:val="24"/>
        </w:rPr>
        <w:t>为</w:t>
      </w:r>
      <w:r>
        <w:rPr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1 </w:t>
      </w:r>
      <w:r>
        <w:rPr>
          <w:sz w:val="24"/>
          <w:szCs w:val="24"/>
        </w:rPr>
        <w:t>表示用户</w:t>
      </w:r>
      <w:r>
        <w:rPr>
          <w:rFonts w:ascii="Cambria Math" w:hAnsi="Cambria Math" w:eastAsia="Cambria Math" w:cs="Cambria Math"/>
          <w:sz w:val="24"/>
          <w:szCs w:val="24"/>
        </w:rPr>
        <w:t>u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-17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连接到服务器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 xml:space="preserve">j  </w:t>
      </w:r>
      <w:r>
        <w:rPr>
          <w:sz w:val="24"/>
          <w:szCs w:val="24"/>
        </w:rPr>
        <w:t>，为</w:t>
      </w:r>
      <w:r>
        <w:rPr>
          <w:spacing w:val="-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则表示没有连接。用户</w:t>
      </w:r>
      <w:r>
        <w:rPr>
          <w:rFonts w:ascii="Cambria Math" w:hAnsi="Cambria Math" w:eastAsia="Cambria Math" w:cs="Cambria Math"/>
          <w:sz w:val="24"/>
          <w:szCs w:val="24"/>
        </w:rPr>
        <w:t>u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-14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连接到到服务器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 xml:space="preserve">j  </w:t>
      </w:r>
      <w:r>
        <w:rPr>
          <w:sz w:val="24"/>
          <w:szCs w:val="24"/>
        </w:rPr>
        <w:t>时，服</w:t>
      </w:r>
    </w:p>
    <w:p w14:paraId="7F43256F">
      <w:pPr>
        <w:pStyle w:val="2"/>
        <w:spacing w:before="64" w:line="285" w:lineRule="exact"/>
        <w:ind w:left="3"/>
        <w:rPr>
          <w:sz w:val="24"/>
          <w:szCs w:val="24"/>
        </w:rPr>
      </w:pPr>
      <w:r>
        <w:rPr>
          <w:spacing w:val="2"/>
          <w:position w:val="4"/>
          <w:sz w:val="24"/>
          <w:szCs w:val="24"/>
        </w:rPr>
        <w:t>务器需要分配一定的资源来处理其视频流请</w:t>
      </w:r>
      <w:r>
        <w:rPr>
          <w:spacing w:val="1"/>
          <w:position w:val="4"/>
          <w:sz w:val="24"/>
          <w:szCs w:val="24"/>
        </w:rPr>
        <w:t>求。资源需求集合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R</w:t>
      </w:r>
      <w:r>
        <w:rPr>
          <w:rFonts w:ascii="Cambria Math" w:hAnsi="Cambria Math" w:eastAsia="Cambria Math" w:cs="Cambria Math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11"/>
          <w:w w:val="102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6"/>
          <w:w w:val="101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>{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12"/>
          <w:position w:val="4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23"/>
          <w:position w:val="-2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16"/>
          <w:sz w:val="16"/>
          <w:szCs w:val="16"/>
        </w:rPr>
        <w:t>pu</w:t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 xml:space="preserve">,  </w:t>
      </w:r>
      <w:r>
        <w:rPr>
          <w:rFonts w:ascii="Cambria Math" w:hAnsi="Cambria Math" w:eastAsia="Cambria Math" w:cs="Cambria Math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6"/>
          <w:position w:val="4"/>
          <w:sz w:val="16"/>
          <w:szCs w:val="16"/>
        </w:rPr>
        <w:instrText xml:space="preserve">m</w:instrText>
      </w:r>
      <w:r>
        <w:instrText xml:space="preserve">),</w:instrText>
      </w:r>
      <w:r>
        <w:rPr>
          <w:rFonts w:ascii="Cambria Math" w:hAnsi="Cambria Math" w:eastAsia="Cambria Math" w:cs="Cambria Math"/>
          <w:w w:val="118"/>
          <w:position w:val="-1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13"/>
          <w:sz w:val="16"/>
          <w:szCs w:val="16"/>
        </w:rPr>
        <w:t>em</w:t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42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3"/>
          <w:position w:val="4"/>
          <w:sz w:val="16"/>
          <w:szCs w:val="16"/>
        </w:rPr>
        <w:instrText xml:space="preserve">b</w:instrText>
      </w:r>
      <w:r>
        <w:instrText xml:space="preserve">),</w:instrText>
      </w:r>
      <w:r>
        <w:rPr>
          <w:rFonts w:ascii="Cambria Math" w:hAnsi="Cambria Math" w:eastAsia="Cambria Math" w:cs="Cambria Math"/>
          <w:w w:val="118"/>
          <w:position w:val="-1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1"/>
          <w:position w:val="4"/>
          <w:sz w:val="24"/>
          <w:szCs w:val="24"/>
        </w:rPr>
        <w:t>}</w:t>
      </w:r>
      <w:r>
        <w:rPr>
          <w:spacing w:val="1"/>
          <w:position w:val="4"/>
          <w:sz w:val="24"/>
          <w:szCs w:val="24"/>
        </w:rPr>
        <w:t>表示了</w:t>
      </w:r>
    </w:p>
    <w:p w14:paraId="5B2FDAE5">
      <w:pPr>
        <w:pStyle w:val="2"/>
        <w:spacing w:before="111" w:line="287" w:lineRule="exact"/>
        <w:jc w:val="right"/>
        <w:rPr>
          <w:sz w:val="24"/>
          <w:szCs w:val="24"/>
        </w:rPr>
      </w:pPr>
      <w:r>
        <w:rPr>
          <w:spacing w:val="-4"/>
          <w:position w:val="4"/>
          <w:sz w:val="24"/>
          <w:szCs w:val="24"/>
        </w:rPr>
        <w:t>这些资源的具体量。其中</w:t>
      </w:r>
      <w:r>
        <w:rPr>
          <w:rFonts w:ascii="Cambria Math" w:hAnsi="Cambria Math" w:eastAsia="Cambria Math" w:cs="Cambria Math"/>
          <w:spacing w:val="-4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08"/>
          <w:position w:val="4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18"/>
          <w:position w:val="-2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4"/>
          <w:position w:val="16"/>
          <w:sz w:val="16"/>
          <w:szCs w:val="16"/>
        </w:rPr>
        <w:t>pu</w:t>
      </w:r>
      <w:r>
        <w:rPr>
          <w:spacing w:val="-4"/>
          <w:position w:val="4"/>
          <w:sz w:val="24"/>
          <w:szCs w:val="24"/>
        </w:rPr>
        <w:t>、</w:t>
      </w:r>
      <w:r>
        <w:rPr>
          <w:rFonts w:ascii="Cambria Math" w:hAnsi="Cambria Math" w:eastAsia="Cambria Math" w:cs="Cambria Math"/>
          <w:spacing w:val="-4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6"/>
          <w:position w:val="4"/>
          <w:sz w:val="16"/>
          <w:szCs w:val="16"/>
        </w:rPr>
        <w:instrText xml:space="preserve">m</w:instrText>
      </w:r>
      <w:r>
        <w:instrText xml:space="preserve">),</w:instrText>
      </w:r>
      <w:r>
        <w:rPr>
          <w:rFonts w:ascii="Cambria Math" w:hAnsi="Cambria Math" w:eastAsia="Cambria Math" w:cs="Cambria Math"/>
          <w:w w:val="118"/>
          <w:position w:val="-1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4"/>
          <w:position w:val="13"/>
          <w:sz w:val="16"/>
          <w:szCs w:val="16"/>
        </w:rPr>
        <w:t xml:space="preserve">em  </w:t>
      </w:r>
      <w:r>
        <w:rPr>
          <w:spacing w:val="-4"/>
          <w:position w:val="4"/>
          <w:sz w:val="24"/>
          <w:szCs w:val="24"/>
        </w:rPr>
        <w:t>和</w:t>
      </w:r>
      <w:r>
        <w:rPr>
          <w:spacing w:val="-48"/>
          <w:position w:val="4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4"/>
          <w:position w:val="4"/>
          <w:sz w:val="24"/>
          <w:szCs w:val="24"/>
        </w:rPr>
        <w:t>r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5"/>
          <w:position w:val="4"/>
          <w:sz w:val="16"/>
          <w:szCs w:val="16"/>
        </w:rPr>
        <w:instrText xml:space="preserve">b</w:instrText>
      </w:r>
      <w:r>
        <w:instrText xml:space="preserve">),</w:instrText>
      </w:r>
      <w:r>
        <w:rPr>
          <w:rFonts w:ascii="Cambria Math" w:hAnsi="Cambria Math" w:eastAsia="Cambria Math" w:cs="Cambria Math"/>
          <w:w w:val="123"/>
          <w:position w:val="-1"/>
          <w:sz w:val="16"/>
          <w:szCs w:val="16"/>
        </w:rPr>
        <w:instrText xml:space="preserve">i</w:instrText>
      </w:r>
      <w:r>
        <w:instrText xml:space="preserve">)</w:instrText>
      </w:r>
      <w:r>
        <w:fldChar w:fldCharType="end"/>
      </w:r>
      <w:r>
        <w:rPr>
          <w:spacing w:val="-4"/>
          <w:position w:val="4"/>
          <w:sz w:val="24"/>
          <w:szCs w:val="24"/>
        </w:rPr>
        <w:t>分别表示用户</w:t>
      </w:r>
      <w:r>
        <w:rPr>
          <w:rFonts w:ascii="Cambria Math" w:hAnsi="Cambria Math" w:eastAsia="Cambria Math" w:cs="Cambria Math"/>
          <w:spacing w:val="-4"/>
          <w:position w:val="4"/>
          <w:sz w:val="24"/>
          <w:szCs w:val="24"/>
        </w:rPr>
        <w:t>u</w:t>
      </w:r>
      <w:r>
        <w:rPr>
          <w:rFonts w:ascii="Cambria Math" w:hAnsi="Cambria Math" w:eastAsia="Cambria Math" w:cs="Cambria Math"/>
          <w:spacing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-17"/>
          <w:sz w:val="16"/>
          <w:szCs w:val="16"/>
        </w:rPr>
        <w:t xml:space="preserve"> </w:t>
      </w:r>
      <w:r>
        <w:rPr>
          <w:spacing w:val="-4"/>
          <w:position w:val="4"/>
          <w:sz w:val="24"/>
          <w:szCs w:val="24"/>
        </w:rPr>
        <w:t>所需的</w:t>
      </w:r>
      <w:r>
        <w:rPr>
          <w:spacing w:val="-52"/>
          <w:position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4"/>
          <w:position w:val="4"/>
          <w:sz w:val="24"/>
          <w:szCs w:val="24"/>
        </w:rPr>
        <w:t>CPU</w:t>
      </w:r>
      <w:r>
        <w:rPr>
          <w:spacing w:val="-4"/>
          <w:position w:val="4"/>
          <w:sz w:val="24"/>
          <w:szCs w:val="24"/>
        </w:rPr>
        <w:t>、内存和带宽资源量。</w:t>
      </w:r>
    </w:p>
    <w:p w14:paraId="10770E5E">
      <w:pPr>
        <w:pStyle w:val="2"/>
        <w:spacing w:before="119" w:line="274" w:lineRule="auto"/>
        <w:ind w:left="1" w:firstLine="1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用户和服务器之间的物理距离</w:t>
      </w:r>
      <w:r>
        <w:rPr>
          <w:rFonts w:ascii="Cambria Math" w:hAnsi="Cambria Math" w:eastAsia="Cambria Math" w:cs="Cambria Math"/>
          <w:spacing w:val="-2"/>
          <w:sz w:val="24"/>
          <w:szCs w:val="24"/>
        </w:rPr>
        <w:t>d</w:t>
      </w:r>
      <w:r>
        <w:rPr>
          <w:rFonts w:ascii="Cambria Math" w:hAnsi="Cambria Math" w:eastAsia="Cambria Math" w:cs="Cambria Math"/>
          <w:spacing w:val="-2"/>
          <w:position w:val="-4"/>
          <w:sz w:val="16"/>
          <w:szCs w:val="16"/>
        </w:rPr>
        <w:t>ij</w:t>
      </w:r>
      <w:r>
        <w:rPr>
          <w:spacing w:val="-2"/>
          <w:sz w:val="24"/>
          <w:szCs w:val="24"/>
        </w:rPr>
        <w:t>可通过用户和服务器的二维坐标计算得到，如公式（4-1）</w:t>
      </w:r>
      <w:r>
        <w:rPr>
          <w:spacing w:val="1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所示。</w:t>
      </w:r>
    </w:p>
    <w:p w14:paraId="7A66AFC3">
      <w:pPr>
        <w:spacing w:before="113"/>
        <w:ind w:left="29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9"/>
          <w:sz w:val="24"/>
          <w:szCs w:val="24"/>
        </w:rPr>
        <w:drawing>
          <wp:inline distT="0" distB="0" distL="0" distR="0">
            <wp:extent cx="1899920" cy="3397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9971" cy="34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(4-1)</w:t>
      </w:r>
    </w:p>
    <w:p w14:paraId="764B6A74">
      <w:pPr>
        <w:pStyle w:val="2"/>
        <w:spacing w:before="130" w:line="218" w:lineRule="auto"/>
        <w:ind w:left="483"/>
        <w:rPr>
          <w:sz w:val="24"/>
          <w:szCs w:val="24"/>
        </w:rPr>
      </w:pPr>
      <w:r>
        <w:rPr>
          <w:sz w:val="24"/>
          <w:szCs w:val="24"/>
        </w:rPr>
        <w:t>用户请求从</w:t>
      </w:r>
      <w:r>
        <w:rPr>
          <w:rFonts w:ascii="Cambria Math" w:hAnsi="Cambria Math" w:eastAsia="Cambria Math" w:cs="Cambria Math"/>
          <w:sz w:val="24"/>
          <w:szCs w:val="24"/>
        </w:rPr>
        <w:t>u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-11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>到服务节点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 xml:space="preserve">j  </w:t>
      </w:r>
      <w:r>
        <w:rPr>
          <w:sz w:val="24"/>
          <w:szCs w:val="24"/>
        </w:rPr>
        <w:t>的延迟</w:t>
      </w:r>
      <w:r>
        <w:rPr>
          <w:spacing w:val="-1"/>
          <w:sz w:val="24"/>
          <w:szCs w:val="24"/>
        </w:rPr>
        <w:t>由传输延迟和处理延迟组成。</w:t>
      </w:r>
    </w:p>
    <w:p w14:paraId="1FC1D470">
      <w:pPr>
        <w:pStyle w:val="2"/>
        <w:spacing w:before="142" w:line="326" w:lineRule="exact"/>
        <w:ind w:left="480"/>
        <w:rPr>
          <w:sz w:val="24"/>
          <w:szCs w:val="24"/>
        </w:rPr>
      </w:pPr>
      <w:r>
        <w:rPr>
          <w:spacing w:val="3"/>
          <w:position w:val="1"/>
          <w:sz w:val="24"/>
          <w:szCs w:val="24"/>
        </w:rPr>
        <w:t>对于边缘节点，传输延迟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6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21"/>
          <w:position w:val="-3"/>
          <w:sz w:val="16"/>
          <w:szCs w:val="16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rans</w:t>
      </w:r>
      <w:r>
        <w:rPr>
          <w:rFonts w:ascii="Cambria Math" w:hAnsi="Cambria Math" w:eastAsia="Cambria Math" w:cs="Cambria Math"/>
          <w:spacing w:val="-25"/>
          <w:position w:val="-4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ij</w:t>
      </w:r>
      <w:r>
        <w:rPr>
          <w:spacing w:val="3"/>
          <w:position w:val="1"/>
          <w:sz w:val="24"/>
          <w:szCs w:val="24"/>
        </w:rPr>
        <w:t>包括物理传输延迟和带宽延迟</w:t>
      </w:r>
      <w:r>
        <w:rPr>
          <w:spacing w:val="2"/>
          <w:position w:val="1"/>
          <w:sz w:val="24"/>
          <w:szCs w:val="24"/>
        </w:rPr>
        <w:t>，物理传输延迟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6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-4"/>
          <w:sz w:val="16"/>
          <w:szCs w:val="16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7"/>
          <w:sz w:val="13"/>
          <w:szCs w:val="13"/>
        </w:rPr>
        <w:t>ij</w:t>
      </w:r>
      <w:r>
        <w:rPr>
          <w:spacing w:val="2"/>
          <w:position w:val="1"/>
          <w:sz w:val="24"/>
          <w:szCs w:val="24"/>
        </w:rPr>
        <w:t>可以</w:t>
      </w:r>
    </w:p>
    <w:p w14:paraId="0F6841E3">
      <w:pPr>
        <w:pStyle w:val="2"/>
        <w:spacing w:before="118" w:line="221" w:lineRule="auto"/>
        <w:ind w:left="1"/>
        <w:rPr>
          <w:sz w:val="24"/>
          <w:szCs w:val="24"/>
        </w:rPr>
      </w:pPr>
      <w:r>
        <w:rPr>
          <w:spacing w:val="3"/>
          <w:sz w:val="24"/>
          <w:szCs w:val="24"/>
        </w:rPr>
        <w:t>通过用户</w:t>
      </w:r>
      <w:r>
        <w:rPr>
          <w:rFonts w:ascii="Cambria Math" w:hAnsi="Cambria Math" w:eastAsia="Cambria Math" w:cs="Cambria Math"/>
          <w:sz w:val="24"/>
          <w:szCs w:val="24"/>
        </w:rPr>
        <w:t>u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32"/>
          <w:w w:val="102"/>
          <w:position w:val="-4"/>
          <w:sz w:val="16"/>
          <w:szCs w:val="16"/>
        </w:rPr>
        <w:t xml:space="preserve"> </w:t>
      </w:r>
      <w:r>
        <w:rPr>
          <w:spacing w:val="3"/>
          <w:sz w:val="24"/>
          <w:szCs w:val="24"/>
        </w:rPr>
        <w:t>到边缘服务节点</w:t>
      </w:r>
      <w:r>
        <w:rPr>
          <w:rFonts w:ascii="Cambria Math" w:hAnsi="Cambria Math" w:eastAsia="Cambria Math" w:cs="Cambria Math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3"/>
          <w:position w:val="-4"/>
          <w:sz w:val="16"/>
          <w:szCs w:val="16"/>
        </w:rPr>
        <w:t xml:space="preserve">  </w:t>
      </w:r>
      <w:r>
        <w:rPr>
          <w:spacing w:val="3"/>
          <w:sz w:val="24"/>
          <w:szCs w:val="24"/>
        </w:rPr>
        <w:t>的距离</w:t>
      </w:r>
      <w:r>
        <w:rPr>
          <w:rFonts w:ascii="Cambria Math" w:hAnsi="Cambria Math" w:eastAsia="Cambria Math" w:cs="Cambria Math"/>
          <w:spacing w:val="3"/>
          <w:sz w:val="24"/>
          <w:szCs w:val="24"/>
        </w:rPr>
        <w:t>d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8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31"/>
          <w:position w:val="-4"/>
          <w:sz w:val="16"/>
          <w:szCs w:val="16"/>
        </w:rPr>
        <w:instrText xml:space="preserve">ij</w:instrText>
      </w:r>
      <w:r>
        <w:instrText xml:space="preserve">)</w:instrText>
      </w:r>
      <w:r>
        <w:fldChar w:fldCharType="end"/>
      </w:r>
      <w:r>
        <w:rPr>
          <w:spacing w:val="3"/>
          <w:sz w:val="24"/>
          <w:szCs w:val="24"/>
        </w:rPr>
        <w:t>和信号传播速度</w:t>
      </w:r>
      <w:r>
        <w:rPr>
          <w:rFonts w:ascii="Cambria Math" w:hAnsi="Cambria Math" w:eastAsia="Cambria Math" w:cs="Cambria Math"/>
          <w:sz w:val="24"/>
          <w:szCs w:val="24"/>
        </w:rPr>
        <w:t>v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e</w:t>
      </w:r>
      <w:r>
        <w:rPr>
          <w:rFonts w:ascii="Cambria Math" w:hAnsi="Cambria Math" w:eastAsia="Cambria Math" w:cs="Cambria Math"/>
          <w:spacing w:val="-14"/>
          <w:position w:val="-4"/>
          <w:sz w:val="16"/>
          <w:szCs w:val="16"/>
        </w:rPr>
        <w:t xml:space="preserve"> </w:t>
      </w:r>
      <w:r>
        <w:rPr>
          <w:spacing w:val="2"/>
          <w:sz w:val="24"/>
          <w:szCs w:val="24"/>
        </w:rPr>
        <w:t>来计算，如公式（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4-2</w:t>
      </w:r>
      <w:r>
        <w:rPr>
          <w:spacing w:val="10"/>
          <w:sz w:val="24"/>
          <w:szCs w:val="24"/>
        </w:rPr>
        <w:t>）；</w:t>
      </w:r>
      <w:r>
        <w:rPr>
          <w:spacing w:val="2"/>
          <w:sz w:val="24"/>
          <w:szCs w:val="24"/>
        </w:rPr>
        <w:t>而带</w:t>
      </w:r>
    </w:p>
    <w:p w14:paraId="4448F94F">
      <w:pPr>
        <w:pStyle w:val="2"/>
        <w:spacing w:before="117" w:line="329" w:lineRule="exact"/>
        <w:ind w:left="14"/>
        <w:rPr>
          <w:sz w:val="24"/>
          <w:szCs w:val="24"/>
        </w:rPr>
      </w:pPr>
      <w:r>
        <w:rPr>
          <w:position w:val="1"/>
          <w:sz w:val="24"/>
          <w:szCs w:val="24"/>
        </w:rPr>
        <w:t>宽延迟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6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3"/>
          <w:position w:val="-4"/>
          <w:sz w:val="16"/>
          <w:szCs w:val="16"/>
        </w:rPr>
        <w:instrText xml:space="preserve">b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7"/>
          <w:sz w:val="13"/>
          <w:szCs w:val="13"/>
        </w:rPr>
        <w:t>ij</w:t>
      </w:r>
      <w:r>
        <w:rPr>
          <w:position w:val="1"/>
          <w:sz w:val="24"/>
          <w:szCs w:val="24"/>
        </w:rPr>
        <w:t>则与用户请求数据大小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D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28"/>
          <w:w w:val="102"/>
          <w:position w:val="-3"/>
          <w:sz w:val="16"/>
          <w:szCs w:val="16"/>
        </w:rPr>
        <w:t xml:space="preserve"> </w:t>
      </w:r>
      <w:r>
        <w:rPr>
          <w:position w:val="1"/>
          <w:sz w:val="24"/>
          <w:szCs w:val="24"/>
        </w:rPr>
        <w:t>以及边缘网络带宽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b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 xml:space="preserve">e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(t)</w:t>
      </w:r>
      <w:r>
        <w:rPr>
          <w:position w:val="1"/>
          <w:sz w:val="24"/>
          <w:szCs w:val="24"/>
        </w:rPr>
        <w:t>有关，如公式（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4-3</w:t>
      </w:r>
      <w:r>
        <w:rPr>
          <w:position w:val="1"/>
          <w:sz w:val="24"/>
          <w:szCs w:val="24"/>
        </w:rPr>
        <w:t>）。边缘节</w:t>
      </w:r>
    </w:p>
    <w:p w14:paraId="7B2214E3">
      <w:pPr>
        <w:pStyle w:val="2"/>
        <w:spacing w:before="116" w:line="230" w:lineRule="auto"/>
        <w:ind w:left="14"/>
        <w:rPr>
          <w:sz w:val="24"/>
          <w:szCs w:val="24"/>
        </w:rPr>
      </w:pPr>
      <w:r>
        <w:rPr>
          <w:spacing w:val="1"/>
          <w:sz w:val="24"/>
          <w:szCs w:val="24"/>
        </w:rPr>
        <w:t>点总传输延迟为公式（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4-4</w:t>
      </w:r>
      <w:r>
        <w:rPr>
          <w:spacing w:val="1"/>
          <w:sz w:val="24"/>
          <w:szCs w:val="24"/>
        </w:rPr>
        <w:t>）所示。边缘节点的处</w:t>
      </w:r>
      <w:r>
        <w:rPr>
          <w:sz w:val="24"/>
          <w:szCs w:val="24"/>
        </w:rPr>
        <w:t>理延迟</w:t>
      </w:r>
      <w:r>
        <w:rPr>
          <w:rFonts w:ascii="Cambria Math" w:hAnsi="Cambria Math" w:eastAsia="Cambria Math" w:cs="Cambria Math"/>
          <w:sz w:val="24"/>
          <w:szCs w:val="24"/>
        </w:rPr>
        <w:t>t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6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5"/>
          <w:position w:val="-4"/>
          <w:sz w:val="16"/>
          <w:szCs w:val="16"/>
        </w:rPr>
        <w:instrText xml:space="preserve">p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6"/>
          <w:sz w:val="16"/>
          <w:szCs w:val="16"/>
        </w:rPr>
        <w:t>roc</w:t>
      </w:r>
      <w:r>
        <w:rPr>
          <w:rFonts w:ascii="Cambria Math" w:hAnsi="Cambria Math" w:eastAsia="Cambria Math" w:cs="Cambria Math"/>
          <w:spacing w:val="-27"/>
          <w:position w:val="-6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-6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7"/>
          <w:w w:val="103"/>
          <w:position w:val="-6"/>
          <w:sz w:val="13"/>
          <w:szCs w:val="13"/>
        </w:rPr>
        <w:t xml:space="preserve"> </w:t>
      </w:r>
      <w:r>
        <w:rPr>
          <w:sz w:val="24"/>
          <w:szCs w:val="24"/>
        </w:rPr>
        <w:t>由其处理能力决定，假设边</w:t>
      </w:r>
    </w:p>
    <w:p w14:paraId="6CB796CE">
      <w:pPr>
        <w:pStyle w:val="2"/>
        <w:spacing w:before="109" w:line="296" w:lineRule="exact"/>
        <w:ind w:left="2"/>
        <w:rPr>
          <w:sz w:val="24"/>
          <w:szCs w:val="24"/>
        </w:rPr>
      </w:pPr>
      <w:r>
        <w:rPr>
          <w:spacing w:val="-1"/>
          <w:sz w:val="24"/>
          <w:szCs w:val="24"/>
        </w:rPr>
        <w:t>缘节点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 xml:space="preserve">j  </w:t>
      </w:r>
      <w:r>
        <w:rPr>
          <w:spacing w:val="-1"/>
          <w:sz w:val="24"/>
          <w:szCs w:val="24"/>
        </w:rPr>
        <w:t>的处理速率为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p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37"/>
          <w:position w:val="-5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7"/>
          <w:position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，则其处理延迟为公式（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4-5</w:t>
      </w:r>
      <w:r>
        <w:rPr>
          <w:spacing w:val="-1"/>
          <w:sz w:val="24"/>
          <w:szCs w:val="24"/>
        </w:rPr>
        <w:t>）所示。</w:t>
      </w:r>
    </w:p>
    <w:p w14:paraId="1B5E8901">
      <w:pPr>
        <w:spacing w:before="136"/>
        <w:ind w:left="417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6"/>
          <w:sz w:val="24"/>
          <w:szCs w:val="24"/>
        </w:rPr>
        <w:drawing>
          <wp:inline distT="0" distB="0" distL="0" distR="0">
            <wp:extent cx="512445" cy="29400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978" cy="29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-1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3"/>
          <w:position w:val="-1"/>
          <w:sz w:val="24"/>
          <w:szCs w:val="24"/>
        </w:rPr>
        <w:t>(4-2)</w:t>
      </w:r>
    </w:p>
    <w:p w14:paraId="4034FD02">
      <w:pPr>
        <w:spacing w:before="105"/>
        <w:ind w:left="41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2"/>
          <w:sz w:val="24"/>
          <w:szCs w:val="24"/>
        </w:rPr>
        <w:drawing>
          <wp:inline distT="0" distB="0" distL="0" distR="0">
            <wp:extent cx="619125" cy="26098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658" cy="2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2"/>
          <w:sz w:val="24"/>
          <w:szCs w:val="24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position w:val="2"/>
          <w:sz w:val="24"/>
          <w:szCs w:val="24"/>
        </w:rPr>
        <w:t xml:space="preserve">                   </w:t>
      </w:r>
      <w:r>
        <w:rPr>
          <w:rFonts w:ascii="Times New Roman" w:hAnsi="Times New Roman" w:eastAsia="Times New Roman" w:cs="Times New Roman"/>
          <w:spacing w:val="-3"/>
          <w:position w:val="2"/>
          <w:sz w:val="24"/>
          <w:szCs w:val="24"/>
        </w:rPr>
        <w:t>(4-3)</w:t>
      </w:r>
    </w:p>
    <w:p w14:paraId="6C48EFFD">
      <w:pPr>
        <w:spacing w:before="118" w:line="305" w:lineRule="exact"/>
        <w:ind w:left="39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26"/>
          <w:position w:val="2"/>
          <w:sz w:val="16"/>
          <w:szCs w:val="16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z w:val="16"/>
          <w:szCs w:val="16"/>
        </w:rPr>
        <w:t>rans</w:t>
      </w:r>
      <w:r>
        <w:rPr>
          <w:rFonts w:ascii="Cambria Math" w:hAnsi="Cambria Math" w:eastAsia="Cambria Math" w:cs="Cambria Math"/>
          <w:spacing w:val="-27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2"/>
          <w:position w:val="6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4"/>
          <w:w w:val="101"/>
          <w:position w:val="6"/>
          <w:sz w:val="24"/>
          <w:szCs w:val="24"/>
        </w:rPr>
        <w:t xml:space="preserve"> 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6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1"/>
          <w:sz w:val="16"/>
          <w:szCs w:val="16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position w:val="-3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2"/>
          <w:position w:val="6"/>
          <w:sz w:val="24"/>
          <w:szCs w:val="24"/>
        </w:rPr>
        <w:t>+</w:t>
      </w:r>
      <w:r>
        <w:rPr>
          <w:rFonts w:ascii="Cambria Math" w:hAnsi="Cambria Math" w:eastAsia="Cambria Math" w:cs="Cambria Math"/>
          <w:spacing w:val="14"/>
          <w:w w:val="101"/>
          <w:position w:val="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6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3"/>
          <w:position w:val="1"/>
          <w:sz w:val="16"/>
          <w:szCs w:val="16"/>
        </w:rPr>
        <w:instrText xml:space="preserve">b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position w:val="-3"/>
          <w:sz w:val="13"/>
          <w:szCs w:val="13"/>
        </w:rPr>
        <w:t xml:space="preserve">                            </w:t>
      </w:r>
      <w:r>
        <w:rPr>
          <w:rFonts w:ascii="Cambria Math" w:hAnsi="Cambria Math" w:eastAsia="Cambria Math" w:cs="Cambria Math"/>
          <w:spacing w:val="1"/>
          <w:position w:val="-3"/>
          <w:sz w:val="13"/>
          <w:szCs w:val="13"/>
        </w:rPr>
        <w:t xml:space="preserve">                                                                          </w:t>
      </w:r>
      <w:r>
        <w:rPr>
          <w:rFonts w:ascii="Times New Roman" w:hAnsi="Times New Roman" w:eastAsia="Times New Roman" w:cs="Times New Roman"/>
          <w:spacing w:val="1"/>
          <w:position w:val="5"/>
          <w:sz w:val="24"/>
          <w:szCs w:val="24"/>
        </w:rPr>
        <w:t>(4-4)</w:t>
      </w:r>
    </w:p>
    <w:p w14:paraId="728200B9">
      <w:pPr>
        <w:spacing w:before="101"/>
        <w:ind w:left="42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8"/>
          <w:sz w:val="24"/>
          <w:szCs w:val="24"/>
        </w:rPr>
        <w:drawing>
          <wp:inline distT="0" distB="0" distL="0" distR="0">
            <wp:extent cx="657225" cy="28702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758" cy="2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                 </w:t>
      </w:r>
      <w:r>
        <w:rPr>
          <w:rFonts w:ascii="Times New Roman" w:hAnsi="Times New Roman" w:eastAsia="Times New Roman" w:cs="Times New Roman"/>
          <w:spacing w:val="-3"/>
          <w:position w:val="1"/>
          <w:sz w:val="24"/>
          <w:szCs w:val="24"/>
        </w:rPr>
        <w:t>(4-5)</w:t>
      </w:r>
    </w:p>
    <w:p w14:paraId="2130FFDC">
      <w:pPr>
        <w:pStyle w:val="2"/>
        <w:spacing w:before="133" w:line="229" w:lineRule="auto"/>
        <w:ind w:left="505"/>
        <w:rPr>
          <w:sz w:val="24"/>
          <w:szCs w:val="24"/>
        </w:rPr>
      </w:pPr>
      <w:r>
        <w:rPr>
          <w:spacing w:val="3"/>
          <w:sz w:val="24"/>
          <w:szCs w:val="24"/>
        </w:rPr>
        <w:t>同样的，云节点的传输延迟</w:t>
      </w:r>
      <w:r>
        <w:rPr>
          <w:rFonts w:ascii="Cambria Math" w:hAnsi="Cambria Math" w:eastAsia="Cambria Math" w:cs="Cambria Math"/>
          <w:sz w:val="24"/>
          <w:szCs w:val="24"/>
        </w:rPr>
        <w:t>t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9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21"/>
          <w:position w:val="-4"/>
          <w:sz w:val="16"/>
          <w:szCs w:val="16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5"/>
          <w:sz w:val="16"/>
          <w:szCs w:val="16"/>
        </w:rPr>
        <w:t>rans</w:t>
      </w:r>
      <w:r>
        <w:rPr>
          <w:rFonts w:ascii="Cambria Math" w:hAnsi="Cambria Math" w:eastAsia="Cambria Math" w:cs="Cambria Math"/>
          <w:spacing w:val="-27"/>
          <w:position w:val="-5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-5"/>
          <w:sz w:val="13"/>
          <w:szCs w:val="13"/>
        </w:rPr>
        <w:t>ij</w:t>
      </w:r>
      <w:r>
        <w:rPr>
          <w:spacing w:val="3"/>
          <w:sz w:val="24"/>
          <w:szCs w:val="24"/>
        </w:rPr>
        <w:t>和处理延迟</w:t>
      </w:r>
      <w:r>
        <w:rPr>
          <w:rFonts w:ascii="Cambria Math" w:hAnsi="Cambria Math" w:eastAsia="Cambria Math" w:cs="Cambria Math"/>
          <w:sz w:val="24"/>
          <w:szCs w:val="24"/>
        </w:rPr>
        <w:t>t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9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5"/>
          <w:position w:val="-4"/>
          <w:sz w:val="16"/>
          <w:szCs w:val="16"/>
        </w:rPr>
        <w:instrText xml:space="preserve">p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6"/>
          <w:sz w:val="16"/>
          <w:szCs w:val="16"/>
        </w:rPr>
        <w:t>roc</w:t>
      </w:r>
      <w:r>
        <w:rPr>
          <w:rFonts w:ascii="Cambria Math" w:hAnsi="Cambria Math" w:eastAsia="Cambria Math" w:cs="Cambria Math"/>
          <w:spacing w:val="-27"/>
          <w:position w:val="-6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-6"/>
          <w:sz w:val="13"/>
          <w:szCs w:val="13"/>
        </w:rPr>
        <w:t>ij</w:t>
      </w:r>
      <w:r>
        <w:rPr>
          <w:spacing w:val="3"/>
          <w:sz w:val="24"/>
          <w:szCs w:val="24"/>
        </w:rPr>
        <w:t>也可按照类似的</w:t>
      </w:r>
      <w:r>
        <w:rPr>
          <w:spacing w:val="2"/>
          <w:sz w:val="24"/>
          <w:szCs w:val="24"/>
        </w:rPr>
        <w:t>方式计算，但其云</w:t>
      </w:r>
    </w:p>
    <w:p w14:paraId="15203459">
      <w:pPr>
        <w:pStyle w:val="2"/>
        <w:spacing w:before="111" w:line="219" w:lineRule="auto"/>
        <w:ind w:left="1"/>
        <w:rPr>
          <w:sz w:val="24"/>
          <w:szCs w:val="24"/>
        </w:rPr>
      </w:pPr>
      <w:r>
        <w:rPr>
          <w:sz w:val="24"/>
          <w:szCs w:val="24"/>
        </w:rPr>
        <w:t>节点通常具有更高的带宽和处理能力。云节点的延迟计算公式如（</w:t>
      </w:r>
      <w:r>
        <w:rPr>
          <w:rFonts w:ascii="Times New Roman" w:hAnsi="Times New Roman" w:eastAsia="Times New Roman" w:cs="Times New Roman"/>
          <w:sz w:val="24"/>
          <w:szCs w:val="24"/>
        </w:rPr>
        <w:t>4-6</w:t>
      </w:r>
      <w:r>
        <w:rPr>
          <w:spacing w:val="-1"/>
          <w:sz w:val="24"/>
          <w:szCs w:val="24"/>
        </w:rPr>
        <w:t>）、（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4-7</w:t>
      </w:r>
      <w:r>
        <w:rPr>
          <w:spacing w:val="-1"/>
          <w:sz w:val="24"/>
          <w:szCs w:val="24"/>
        </w:rPr>
        <w:t>）所示。</w:t>
      </w:r>
    </w:p>
    <w:p w14:paraId="7B7725B1">
      <w:pPr>
        <w:spacing w:before="140" w:line="302" w:lineRule="exact"/>
        <w:ind w:left="39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4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21"/>
          <w:position w:val="2"/>
          <w:sz w:val="16"/>
          <w:szCs w:val="16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z w:val="16"/>
          <w:szCs w:val="16"/>
        </w:rPr>
        <w:t>rans</w:t>
      </w:r>
      <w:r>
        <w:rPr>
          <w:rFonts w:ascii="Cambria Math" w:hAnsi="Cambria Math" w:eastAsia="Cambria Math" w:cs="Cambria Math"/>
          <w:spacing w:val="-27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2"/>
          <w:position w:val="6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4"/>
          <w:w w:val="101"/>
          <w:position w:val="6"/>
          <w:sz w:val="24"/>
          <w:szCs w:val="24"/>
        </w:rPr>
        <w:t xml:space="preserve"> 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4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1"/>
          <w:sz w:val="16"/>
          <w:szCs w:val="16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position w:val="-3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2"/>
          <w:position w:val="6"/>
          <w:sz w:val="24"/>
          <w:szCs w:val="24"/>
        </w:rPr>
        <w:t>+</w:t>
      </w:r>
      <w:r>
        <w:rPr>
          <w:rFonts w:ascii="Cambria Math" w:hAnsi="Cambria Math" w:eastAsia="Cambria Math" w:cs="Cambria Math"/>
          <w:spacing w:val="14"/>
          <w:position w:val="6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4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3"/>
          <w:position w:val="1"/>
          <w:sz w:val="16"/>
          <w:szCs w:val="16"/>
        </w:rPr>
        <w:instrText xml:space="preserve">b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ij</w:t>
      </w:r>
      <w:r>
        <w:rPr>
          <w:rFonts w:ascii="Cambria Math" w:hAnsi="Cambria Math" w:eastAsia="Cambria Math" w:cs="Cambria Math"/>
          <w:spacing w:val="2"/>
          <w:position w:val="-3"/>
          <w:sz w:val="13"/>
          <w:szCs w:val="13"/>
        </w:rPr>
        <w:t xml:space="preserve">                        </w:t>
      </w:r>
      <w:r>
        <w:rPr>
          <w:rFonts w:ascii="Cambria Math" w:hAnsi="Cambria Math" w:eastAsia="Cambria Math" w:cs="Cambria Math"/>
          <w:spacing w:val="1"/>
          <w:position w:val="-3"/>
          <w:sz w:val="13"/>
          <w:szCs w:val="13"/>
        </w:rPr>
        <w:t xml:space="preserve">                                                                               </w:t>
      </w:r>
      <w:r>
        <w:rPr>
          <w:rFonts w:ascii="Times New Roman" w:hAnsi="Times New Roman" w:eastAsia="Times New Roman" w:cs="Times New Roman"/>
          <w:spacing w:val="1"/>
          <w:position w:val="5"/>
          <w:sz w:val="24"/>
          <w:szCs w:val="24"/>
        </w:rPr>
        <w:t>(4-6)</w:t>
      </w:r>
    </w:p>
    <w:p w14:paraId="4C134515">
      <w:pPr>
        <w:spacing w:before="128"/>
        <w:ind w:left="42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8"/>
          <w:sz w:val="24"/>
          <w:szCs w:val="24"/>
        </w:rPr>
        <w:drawing>
          <wp:inline distT="0" distB="0" distL="0" distR="0">
            <wp:extent cx="654685" cy="28702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710" cy="2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1"/>
          <w:position w:val="1"/>
          <w:sz w:val="24"/>
          <w:szCs w:val="24"/>
        </w:rPr>
        <w:t xml:space="preserve">                                             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 xml:space="preserve">             </w:t>
      </w:r>
      <w:r>
        <w:rPr>
          <w:rFonts w:ascii="Times New Roman" w:hAnsi="Times New Roman" w:eastAsia="Times New Roman" w:cs="Times New Roman"/>
          <w:spacing w:val="-3"/>
          <w:position w:val="1"/>
          <w:sz w:val="24"/>
          <w:szCs w:val="24"/>
        </w:rPr>
        <w:t>(4-7)</w:t>
      </w:r>
    </w:p>
    <w:p w14:paraId="2D135DC1">
      <w:pPr>
        <w:pStyle w:val="2"/>
        <w:spacing w:before="106" w:line="326" w:lineRule="exact"/>
        <w:ind w:left="6"/>
        <w:rPr>
          <w:sz w:val="24"/>
          <w:szCs w:val="24"/>
        </w:rPr>
      </w:pPr>
      <w:r>
        <w:rPr>
          <w:spacing w:val="3"/>
          <w:position w:val="1"/>
          <w:sz w:val="24"/>
          <w:szCs w:val="24"/>
        </w:rPr>
        <w:t>式中，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-4"/>
          <w:sz w:val="16"/>
          <w:szCs w:val="16"/>
        </w:rPr>
        <w:instrText xml:space="preserve">d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7"/>
          <w:sz w:val="13"/>
          <w:szCs w:val="13"/>
        </w:rPr>
        <w:t>ij</w:t>
      </w:r>
      <w:r>
        <w:rPr>
          <w:spacing w:val="3"/>
          <w:position w:val="1"/>
          <w:sz w:val="24"/>
          <w:szCs w:val="24"/>
        </w:rPr>
        <w:t>为云节点的物理传输延迟，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9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3"/>
          <w:position w:val="-4"/>
          <w:sz w:val="16"/>
          <w:szCs w:val="16"/>
        </w:rPr>
        <w:instrText xml:space="preserve">b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7"/>
          <w:sz w:val="13"/>
          <w:szCs w:val="13"/>
        </w:rPr>
        <w:t>ij</w:t>
      </w:r>
      <w:r>
        <w:rPr>
          <w:spacing w:val="3"/>
          <w:position w:val="1"/>
          <w:sz w:val="24"/>
          <w:szCs w:val="24"/>
        </w:rPr>
        <w:t>云节点的带宽延迟，</w:t>
      </w:r>
      <w:r>
        <w:rPr>
          <w:rFonts w:ascii="Cambria Math" w:hAnsi="Cambria Math" w:eastAsia="Cambria Math" w:cs="Cambria Math"/>
          <w:spacing w:val="3"/>
          <w:position w:val="1"/>
          <w:sz w:val="24"/>
          <w:szCs w:val="24"/>
        </w:rPr>
        <w:t>p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10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-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spacing w:val="3"/>
          <w:position w:val="1"/>
          <w:sz w:val="24"/>
          <w:szCs w:val="24"/>
        </w:rPr>
        <w:t>为云节点的处理速率。</w:t>
      </w:r>
    </w:p>
    <w:p w14:paraId="42D83177">
      <w:pPr>
        <w:pStyle w:val="2"/>
        <w:spacing w:before="118" w:line="273" w:lineRule="auto"/>
        <w:ind w:left="9" w:right="96" w:firstLine="415"/>
        <w:rPr>
          <w:sz w:val="24"/>
          <w:szCs w:val="24"/>
        </w:rPr>
      </w:pPr>
      <w:r>
        <w:rPr>
          <w:sz w:val="24"/>
          <w:szCs w:val="24"/>
        </w:rPr>
        <w:t>综合响应时间</w:t>
      </w:r>
      <w:r>
        <w:rPr>
          <w:rFonts w:ascii="Cambria Math" w:hAnsi="Cambria Math" w:eastAsia="Cambria Math" w:cs="Cambria Math"/>
          <w:sz w:val="24"/>
          <w:szCs w:val="24"/>
        </w:rPr>
        <w:t>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ij</w:t>
      </w:r>
      <w:r>
        <w:rPr>
          <w:rFonts w:ascii="Cambria Math" w:hAnsi="Cambria Math" w:eastAsia="Cambria Math" w:cs="Cambria Math"/>
          <w:spacing w:val="23"/>
          <w:position w:val="-4"/>
          <w:sz w:val="16"/>
          <w:szCs w:val="16"/>
        </w:rPr>
        <w:t xml:space="preserve"> </w:t>
      </w:r>
      <w:r>
        <w:rPr>
          <w:sz w:val="24"/>
          <w:szCs w:val="24"/>
        </w:rPr>
        <w:t xml:space="preserve">由传输延迟和处理延迟组成。若用户连接到边缘节点，则响应时间为 </w:t>
      </w:r>
      <w:r>
        <w:rPr>
          <w:spacing w:val="-1"/>
          <w:sz w:val="24"/>
          <w:szCs w:val="24"/>
        </w:rPr>
        <w:t>公式（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4-8</w:t>
      </w:r>
      <w:r>
        <w:rPr>
          <w:spacing w:val="2"/>
          <w:sz w:val="24"/>
          <w:szCs w:val="24"/>
        </w:rPr>
        <w:t>），</w:t>
      </w:r>
      <w:r>
        <w:rPr>
          <w:spacing w:val="-1"/>
          <w:sz w:val="24"/>
          <w:szCs w:val="24"/>
        </w:rPr>
        <w:t>若用户连接到云节点，则响应时间为公式（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-9</w:t>
      </w:r>
      <w:r>
        <w:rPr>
          <w:spacing w:val="2"/>
          <w:sz w:val="24"/>
          <w:szCs w:val="24"/>
        </w:rPr>
        <w:t>）：</w:t>
      </w:r>
    </w:p>
    <w:p w14:paraId="53171BDA">
      <w:pPr>
        <w:spacing w:line="273" w:lineRule="auto"/>
        <w:rPr>
          <w:sz w:val="24"/>
          <w:szCs w:val="24"/>
        </w:rPr>
        <w:sectPr>
          <w:footerReference r:id="rId10" w:type="default"/>
          <w:pgSz w:w="11906" w:h="16839"/>
          <w:pgMar w:top="1289" w:right="1206" w:bottom="1120" w:left="1310" w:header="0" w:footer="958" w:gutter="0"/>
          <w:cols w:space="720" w:num="1"/>
        </w:sectPr>
      </w:pPr>
    </w:p>
    <w:p w14:paraId="6DA4F227">
      <w:pPr>
        <w:spacing w:before="101"/>
        <w:ind w:left="2107"/>
        <w:rPr>
          <w:sz w:val="16"/>
          <w:szCs w:val="16"/>
        </w:rPr>
      </w:pPr>
      <w:r>
        <w:rPr>
          <w:rFonts w:ascii="Cambria Math" w:hAnsi="Cambria Math" w:eastAsia="Cambria Math" w:cs="Cambria Math"/>
          <w:position w:val="-6"/>
          <w:sz w:val="16"/>
          <w:szCs w:val="16"/>
        </w:rPr>
        <w:drawing>
          <wp:inline distT="0" distB="0" distL="0" distR="0">
            <wp:extent cx="441960" cy="1651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227" cy="16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7"/>
          <w:position w:val="-3"/>
          <w:sz w:val="16"/>
          <w:szCs w:val="16"/>
        </w:rPr>
        <w:t>rans</w:t>
      </w:r>
      <w:r>
        <w:rPr>
          <w:position w:val="-17"/>
          <w:sz w:val="16"/>
          <w:szCs w:val="16"/>
        </w:rPr>
        <w:drawing>
          <wp:inline distT="0" distB="0" distL="0" distR="0">
            <wp:extent cx="1819910" cy="32067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0291" cy="3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3"/>
          <w:position w:val="-3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7"/>
          <w:position w:val="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2"/>
          <w:position w:val="1"/>
          <w:sz w:val="24"/>
          <w:szCs w:val="24"/>
        </w:rPr>
        <w:t xml:space="preserve">  </w:t>
      </w:r>
      <w:r>
        <w:rPr>
          <w:rFonts w:ascii="Cambria Math" w:hAnsi="Cambria Math" w:eastAsia="Cambria Math" w:cs="Cambria Math"/>
          <w:spacing w:val="7"/>
          <w:position w:val="1"/>
          <w:sz w:val="24"/>
          <w:szCs w:val="24"/>
        </w:rPr>
        <w:t>s</w:t>
      </w:r>
      <w:r>
        <w:rPr>
          <w:rFonts w:ascii="Cambria Math" w:hAnsi="Cambria Math" w:eastAsia="Cambria Math" w:cs="Cambria Math"/>
          <w:spacing w:val="7"/>
          <w:position w:val="-3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11"/>
          <w:w w:val="10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7"/>
          <w:position w:val="1"/>
          <w:sz w:val="24"/>
          <w:szCs w:val="24"/>
        </w:rPr>
        <w:t>∈  s</w:t>
      </w:r>
      <w:r>
        <w:rPr>
          <w:rFonts w:ascii="Cambria Math" w:hAnsi="Cambria Math" w:eastAsia="Cambria Math" w:cs="Cambria Math"/>
          <w:spacing w:val="7"/>
          <w:position w:val="-3"/>
          <w:sz w:val="16"/>
          <w:szCs w:val="16"/>
        </w:rPr>
        <w:t>edge</w:t>
      </w:r>
      <w:r>
        <w:rPr>
          <w:rFonts w:ascii="Cambria Math" w:hAnsi="Cambria Math" w:eastAsia="Cambria Math" w:cs="Cambria Math"/>
          <w:spacing w:val="1"/>
          <w:position w:val="-3"/>
          <w:sz w:val="16"/>
          <w:szCs w:val="16"/>
        </w:rPr>
        <w:t xml:space="preserve">                            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 xml:space="preserve">                 </w:t>
      </w:r>
      <w:r>
        <w:rPr>
          <w:position w:val="-3"/>
          <w:sz w:val="16"/>
          <w:szCs w:val="16"/>
        </w:rPr>
        <w:drawing>
          <wp:inline distT="0" distB="0" distL="0" distR="0">
            <wp:extent cx="297815" cy="13970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231" cy="1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6B4B">
      <w:pPr>
        <w:spacing w:before="102"/>
        <w:ind w:left="2107"/>
        <w:rPr>
          <w:sz w:val="16"/>
          <w:szCs w:val="16"/>
        </w:rPr>
      </w:pPr>
      <w:r>
        <w:rPr>
          <w:rFonts w:ascii="Cambria Math" w:hAnsi="Cambria Math" w:eastAsia="Cambria Math" w:cs="Cambria Math"/>
          <w:position w:val="-6"/>
          <w:sz w:val="16"/>
          <w:szCs w:val="16"/>
        </w:rPr>
        <w:drawing>
          <wp:inline distT="0" distB="0" distL="0" distR="0">
            <wp:extent cx="438150" cy="16383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8227" cy="1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rans</w:t>
      </w:r>
      <w:r>
        <w:rPr>
          <w:position w:val="-17"/>
          <w:sz w:val="16"/>
          <w:szCs w:val="16"/>
        </w:rPr>
        <w:drawing>
          <wp:inline distT="0" distB="0" distL="0" distR="0">
            <wp:extent cx="1814195" cy="3206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14197" cy="32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3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spacing w:val="6"/>
          <w:position w:val="1"/>
          <w:sz w:val="24"/>
          <w:szCs w:val="24"/>
        </w:rPr>
        <w:t>,</w:t>
      </w:r>
      <w:r>
        <w:rPr>
          <w:rFonts w:ascii="Cambria Math" w:hAnsi="Cambria Math" w:eastAsia="Cambria Math" w:cs="Cambria Math"/>
          <w:spacing w:val="2"/>
          <w:position w:val="1"/>
          <w:sz w:val="24"/>
          <w:szCs w:val="24"/>
        </w:rPr>
        <w:t xml:space="preserve"> 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j</w:t>
      </w:r>
      <w:r>
        <w:rPr>
          <w:rFonts w:ascii="Cambria Math" w:hAnsi="Cambria Math" w:eastAsia="Cambria Math" w:cs="Cambria Math"/>
          <w:spacing w:val="11"/>
          <w:w w:val="10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6"/>
          <w:position w:val="1"/>
          <w:sz w:val="24"/>
          <w:szCs w:val="24"/>
        </w:rPr>
        <w:t xml:space="preserve">∈ 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s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cloud</w:t>
      </w:r>
      <w:r>
        <w:rPr>
          <w:rFonts w:ascii="Cambria Math" w:hAnsi="Cambria Math" w:eastAsia="Cambria Math" w:cs="Cambria Math"/>
          <w:spacing w:val="6"/>
          <w:position w:val="-3"/>
          <w:sz w:val="16"/>
          <w:szCs w:val="16"/>
        </w:rPr>
        <w:t xml:space="preserve">                      </w:t>
      </w:r>
      <w:r>
        <w:rPr>
          <w:rFonts w:ascii="Cambria Math" w:hAnsi="Cambria Math" w:eastAsia="Cambria Math" w:cs="Cambria Math"/>
          <w:spacing w:val="5"/>
          <w:position w:val="-3"/>
          <w:sz w:val="16"/>
          <w:szCs w:val="16"/>
        </w:rPr>
        <w:t xml:space="preserve">                   </w:t>
      </w:r>
      <w:r>
        <w:rPr>
          <w:position w:val="-3"/>
          <w:sz w:val="16"/>
          <w:szCs w:val="16"/>
        </w:rPr>
        <w:drawing>
          <wp:inline distT="0" distB="0" distL="0" distR="0">
            <wp:extent cx="297815" cy="13970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234" cy="13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929B">
      <w:pPr>
        <w:pStyle w:val="2"/>
        <w:spacing w:before="109" w:line="287" w:lineRule="auto"/>
        <w:ind w:left="5" w:right="80" w:firstLine="419"/>
        <w:rPr>
          <w:sz w:val="24"/>
          <w:szCs w:val="24"/>
        </w:rPr>
      </w:pPr>
      <w:r>
        <w:rPr>
          <w:sz w:val="24"/>
          <w:szCs w:val="24"/>
        </w:rPr>
        <w:t>对于服务实例的部署，边缘节点和云节点的资源不同，边</w:t>
      </w:r>
      <w:r>
        <w:rPr>
          <w:spacing w:val="-1"/>
          <w:sz w:val="24"/>
          <w:szCs w:val="24"/>
        </w:rPr>
        <w:t>缘节点通常资源有限，而云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节点资源相对充足。每个节点部署成本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c</w:t>
      </w:r>
      <w:r>
        <w:rPr>
          <w:rFonts w:ascii="Cambria Math" w:hAnsi="Cambria Math" w:eastAsia="Cambria Math" w:cs="Cambria Math"/>
          <w:spacing w:val="-1"/>
          <w:position w:val="-4"/>
          <w:sz w:val="16"/>
          <w:szCs w:val="16"/>
        </w:rPr>
        <w:t xml:space="preserve">j </w:t>
      </w:r>
      <w:r>
        <w:rPr>
          <w:spacing w:val="-1"/>
          <w:sz w:val="24"/>
          <w:szCs w:val="24"/>
        </w:rPr>
        <w:t>的计算方式如下：</w:t>
      </w:r>
    </w:p>
    <w:p w14:paraId="0F7AA977">
      <w:pPr>
        <w:pStyle w:val="2"/>
        <w:spacing w:before="42" w:line="328" w:lineRule="exact"/>
        <w:ind w:left="424"/>
        <w:rPr>
          <w:sz w:val="24"/>
          <w:szCs w:val="24"/>
        </w:rPr>
      </w:pPr>
      <w:r>
        <w:rPr>
          <w:spacing w:val="5"/>
          <w:position w:val="1"/>
          <w:sz w:val="24"/>
          <w:szCs w:val="24"/>
        </w:rPr>
        <w:t>边缘节点的部署成本</w:t>
      </w:r>
      <w:r>
        <w:rPr>
          <w:rFonts w:ascii="Cambria Math" w:hAnsi="Cambria Math" w:eastAsia="Cambria Math" w:cs="Cambria Math"/>
          <w:spacing w:val="5"/>
          <w:position w:val="1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8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-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spacing w:val="5"/>
          <w:position w:val="1"/>
          <w:sz w:val="24"/>
          <w:szCs w:val="24"/>
        </w:rPr>
        <w:t>可以表达为公式（</w:t>
      </w:r>
      <w:r>
        <w:rPr>
          <w:rFonts w:ascii="Times New Roman" w:hAnsi="Times New Roman" w:eastAsia="Times New Roman" w:cs="Times New Roman"/>
          <w:spacing w:val="5"/>
          <w:position w:val="1"/>
          <w:sz w:val="24"/>
          <w:szCs w:val="24"/>
        </w:rPr>
        <w:t>4-10</w:t>
      </w:r>
      <w:r>
        <w:rPr>
          <w:spacing w:val="12"/>
          <w:position w:val="1"/>
          <w:sz w:val="24"/>
          <w:szCs w:val="24"/>
        </w:rPr>
        <w:t>），</w:t>
      </w:r>
      <w:r>
        <w:rPr>
          <w:spacing w:val="5"/>
          <w:position w:val="1"/>
          <w:sz w:val="24"/>
          <w:szCs w:val="24"/>
        </w:rPr>
        <w:t>其中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5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75"/>
          <w:position w:val="-4"/>
          <w:sz w:val="16"/>
          <w:szCs w:val="16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ixed</w:t>
      </w:r>
      <w:r>
        <w:rPr>
          <w:rFonts w:ascii="Cambria Math" w:hAnsi="Cambria Math" w:eastAsia="Cambria Math" w:cs="Cambria Math"/>
          <w:position w:val="-7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5"/>
          <w:position w:val="-7"/>
          <w:sz w:val="13"/>
          <w:szCs w:val="13"/>
        </w:rPr>
        <w:t xml:space="preserve"> </w:t>
      </w:r>
      <w:r>
        <w:rPr>
          <w:spacing w:val="5"/>
          <w:position w:val="1"/>
          <w:sz w:val="24"/>
          <w:szCs w:val="24"/>
        </w:rPr>
        <w:t>是固定成本，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8"/>
          <w:position w:val="1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-3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sage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j</w:t>
      </w:r>
      <w:r>
        <w:rPr>
          <w:spacing w:val="5"/>
          <w:position w:val="1"/>
          <w:sz w:val="24"/>
          <w:szCs w:val="24"/>
        </w:rPr>
        <w:t>是基</w:t>
      </w:r>
    </w:p>
    <w:p w14:paraId="7E2D867C">
      <w:pPr>
        <w:pStyle w:val="2"/>
        <w:spacing w:before="115" w:line="286" w:lineRule="auto"/>
        <w:ind w:left="6" w:right="80" w:firstLine="2"/>
        <w:rPr>
          <w:sz w:val="24"/>
          <w:szCs w:val="24"/>
        </w:rPr>
      </w:pPr>
      <w:r>
        <w:rPr>
          <w:spacing w:val="-1"/>
          <w:sz w:val="24"/>
          <w:szCs w:val="24"/>
        </w:rPr>
        <w:t>于用户需求所消耗的</w:t>
      </w:r>
      <w:r>
        <w:rPr>
          <w:spacing w:val="-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CPU</w:t>
      </w:r>
      <w:r>
        <w:rPr>
          <w:rFonts w:ascii="Times New Roman" w:hAnsi="Times New Roman" w:eastAsia="Times New Roman" w:cs="Times New Roman"/>
          <w:spacing w:val="-3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、内存和带宽资源的成本,可以通过用户请求量和节点资源的消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耗来计算，如公式（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4-11</w:t>
      </w:r>
      <w:r>
        <w:rPr>
          <w:spacing w:val="3"/>
          <w:sz w:val="24"/>
          <w:szCs w:val="24"/>
        </w:rPr>
        <w:t>）：</w:t>
      </w:r>
    </w:p>
    <w:p w14:paraId="47900EF1">
      <w:pPr>
        <w:spacing w:before="45" w:line="303" w:lineRule="exact"/>
        <w:ind w:left="366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spacing w:val="2"/>
          <w:position w:val="6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8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1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41"/>
          <w:w w:val="101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2"/>
          <w:position w:val="5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5"/>
          <w:position w:val="5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8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75"/>
          <w:position w:val="1"/>
          <w:sz w:val="16"/>
          <w:szCs w:val="16"/>
        </w:rPr>
        <w:instrText xml:space="preserve">f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1"/>
          <w:sz w:val="16"/>
          <w:szCs w:val="16"/>
        </w:rPr>
        <w:t>ixed</w:t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 xml:space="preserve">j   </w:t>
      </w:r>
      <w:r>
        <w:rPr>
          <w:rFonts w:ascii="Cambria Math" w:hAnsi="Cambria Math" w:eastAsia="Cambria Math" w:cs="Cambria Math"/>
          <w:spacing w:val="2"/>
          <w:position w:val="5"/>
          <w:sz w:val="24"/>
          <w:szCs w:val="24"/>
        </w:rPr>
        <w:t xml:space="preserve">+ </w:t>
      </w:r>
      <w:r>
        <w:rPr>
          <w:rFonts w:ascii="Cambria Math" w:hAnsi="Cambria Math" w:eastAsia="Cambria Math" w:cs="Cambria Math"/>
          <w:position w:val="6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8"/>
          <w:position w:val="4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1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z w:val="16"/>
          <w:szCs w:val="16"/>
        </w:rPr>
        <w:t>sage</w:t>
      </w:r>
      <w:r>
        <w:rPr>
          <w:rFonts w:ascii="Cambria Math" w:hAnsi="Cambria Math" w:eastAsia="Cambria Math" w:cs="Cambria Math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2"/>
          <w:sz w:val="13"/>
          <w:szCs w:val="13"/>
        </w:rPr>
        <w:t xml:space="preserve">                                 </w:t>
      </w:r>
      <w:r>
        <w:rPr>
          <w:rFonts w:ascii="Cambria Math" w:hAnsi="Cambria Math" w:eastAsia="Cambria Math" w:cs="Cambria Math"/>
          <w:spacing w:val="1"/>
          <w:sz w:val="13"/>
          <w:szCs w:val="13"/>
        </w:rPr>
        <w:t xml:space="preserve">                                                                      </w:t>
      </w:r>
      <w:r>
        <w:rPr>
          <w:rFonts w:ascii="Times New Roman" w:hAnsi="Times New Roman" w:eastAsia="Times New Roman" w:cs="Times New Roman"/>
          <w:spacing w:val="1"/>
          <w:position w:val="5"/>
          <w:sz w:val="24"/>
          <w:szCs w:val="24"/>
        </w:rPr>
        <w:t>(4-10)</w:t>
      </w:r>
    </w:p>
    <w:p w14:paraId="1388CA02">
      <w:pPr>
        <w:spacing w:before="103" w:line="328" w:lineRule="exact"/>
        <w:ind w:left="1995"/>
        <w:rPr>
          <w:sz w:val="24"/>
          <w:szCs w:val="24"/>
        </w:rPr>
      </w:pPr>
      <w:r>
        <w:rPr>
          <w:rFonts w:ascii="Cambria Math" w:hAnsi="Cambria Math" w:eastAsia="Cambria Math" w:cs="Cambria Math"/>
          <w:position w:val="2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8"/>
          <w:position w:val="2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-2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sage</w:t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4"/>
          <w:position w:val="-3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46"/>
          <w:position w:val="2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9"/>
          <w:w w:val="101"/>
          <w:position w:val="2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4037965" cy="19240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572" cy="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ADC6">
      <w:pPr>
        <w:pStyle w:val="2"/>
        <w:spacing w:before="106" w:line="288" w:lineRule="exact"/>
        <w:ind w:left="10"/>
        <w:rPr>
          <w:sz w:val="24"/>
          <w:szCs w:val="24"/>
        </w:rPr>
      </w:pPr>
      <w:r>
        <w:rPr>
          <w:spacing w:val="-1"/>
          <w:position w:val="-2"/>
          <w:sz w:val="24"/>
          <w:szCs w:val="24"/>
        </w:rPr>
        <w:t>式中，</w:t>
      </w:r>
      <w:r>
        <w:rPr>
          <w:rFonts w:ascii="Cambria Math" w:hAnsi="Cambria Math" w:eastAsia="Cambria Math" w:cs="Cambria Math"/>
          <w:spacing w:val="-1"/>
          <w:position w:val="-2"/>
          <w:sz w:val="24"/>
          <w:szCs w:val="24"/>
        </w:rPr>
        <w:t>p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8"/>
          <w:position w:val="-2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11"/>
          <w:position w:val="-6"/>
          <w:sz w:val="16"/>
          <w:szCs w:val="16"/>
        </w:rPr>
        <w:instrText xml:space="preserve">c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1"/>
          <w:position w:val="-6"/>
          <w:sz w:val="16"/>
          <w:szCs w:val="16"/>
        </w:rPr>
        <w:t xml:space="preserve">pu </w:t>
      </w:r>
      <w:r>
        <w:rPr>
          <w:spacing w:val="-1"/>
          <w:position w:val="-2"/>
          <w:sz w:val="24"/>
          <w:szCs w:val="24"/>
        </w:rPr>
        <w:t>、</w:t>
      </w:r>
      <w:r>
        <w:rPr>
          <w:rFonts w:ascii="Cambria Math" w:hAnsi="Cambria Math" w:eastAsia="Cambria Math" w:cs="Cambria Math"/>
          <w:spacing w:val="-1"/>
          <w:position w:val="-2"/>
          <w:sz w:val="24"/>
          <w:szCs w:val="24"/>
        </w:rPr>
        <w:t>p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5"/>
          <w:position w:val="-2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5"/>
          <w:position w:val="-6"/>
          <w:sz w:val="16"/>
          <w:szCs w:val="16"/>
        </w:rPr>
        <w:instrText xml:space="preserve">m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-1"/>
          <w:position w:val="-6"/>
          <w:sz w:val="16"/>
          <w:szCs w:val="16"/>
        </w:rPr>
        <w:t>em</w:t>
      </w:r>
      <w:r>
        <w:rPr>
          <w:rFonts w:ascii="Cambria Math" w:hAnsi="Cambria Math" w:eastAsia="Cambria Math" w:cs="Cambria Math"/>
          <w:spacing w:val="21"/>
          <w:position w:val="-6"/>
          <w:sz w:val="16"/>
          <w:szCs w:val="16"/>
        </w:rPr>
        <w:t xml:space="preserve"> </w:t>
      </w:r>
      <w:r>
        <w:rPr>
          <w:spacing w:val="-1"/>
          <w:position w:val="-2"/>
          <w:sz w:val="24"/>
          <w:szCs w:val="24"/>
        </w:rPr>
        <w:t>和</w:t>
      </w:r>
      <w:r>
        <w:rPr>
          <w:spacing w:val="-65"/>
          <w:position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-1"/>
          <w:position w:val="-2"/>
          <w:sz w:val="24"/>
          <w:szCs w:val="24"/>
        </w:rPr>
        <w:t>p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8"/>
          <w:position w:val="-2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05"/>
          <w:position w:val="-7"/>
          <w:sz w:val="16"/>
          <w:szCs w:val="16"/>
        </w:rPr>
        <w:instrText xml:space="preserve">b</w:instrText>
      </w:r>
      <w:r>
        <w:instrText xml:space="preserve">)</w:instrText>
      </w:r>
      <w:r>
        <w:fldChar w:fldCharType="end"/>
      </w:r>
      <w:r>
        <w:rPr>
          <w:spacing w:val="-1"/>
          <w:position w:val="-2"/>
          <w:sz w:val="24"/>
          <w:szCs w:val="24"/>
        </w:rPr>
        <w:t>为边缘节点的资源单价。</w:t>
      </w:r>
    </w:p>
    <w:p w14:paraId="43450A4A">
      <w:pPr>
        <w:pStyle w:val="2"/>
        <w:spacing w:before="119" w:line="288" w:lineRule="auto"/>
        <w:ind w:left="6" w:right="18" w:firstLine="425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云节点部署成本</w:t>
      </w:r>
      <w:r>
        <w:rPr>
          <w:rFonts w:ascii="Cambria Math" w:hAnsi="Cambria Math" w:eastAsia="Cambria Math" w:cs="Cambria Math"/>
          <w:spacing w:val="-1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10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-5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spacing w:val="-1"/>
          <w:sz w:val="24"/>
          <w:szCs w:val="24"/>
        </w:rPr>
        <w:t>可以表示为云资源使用成本和网络流量成本之和，如公式（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4-12</w:t>
      </w:r>
      <w:r>
        <w:rPr>
          <w:spacing w:val="-32"/>
          <w:sz w:val="24"/>
          <w:szCs w:val="24"/>
        </w:rPr>
        <w:t>），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其中云资源使用成本</w:t>
      </w:r>
      <w:r>
        <w:rPr>
          <w:rFonts w:ascii="Cambria Math" w:hAnsi="Cambria Math" w:eastAsia="Cambria Math" w:cs="Cambria Math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10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-4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5"/>
          <w:sz w:val="16"/>
          <w:szCs w:val="16"/>
        </w:rPr>
        <w:t>sage</w:t>
      </w:r>
      <w:r>
        <w:rPr>
          <w:rFonts w:ascii="Cambria Math" w:hAnsi="Cambria Math" w:eastAsia="Cambria Math" w:cs="Cambria Math"/>
          <w:position w:val="-5"/>
          <w:sz w:val="13"/>
          <w:szCs w:val="13"/>
        </w:rPr>
        <w:t>j</w:t>
      </w:r>
      <w:r>
        <w:rPr>
          <w:spacing w:val="4"/>
          <w:sz w:val="24"/>
          <w:szCs w:val="24"/>
        </w:rPr>
        <w:t>与边缘节点资源使用成本计</w:t>
      </w:r>
      <w:r>
        <w:rPr>
          <w:spacing w:val="3"/>
          <w:sz w:val="24"/>
          <w:szCs w:val="24"/>
        </w:rPr>
        <w:t>算方法类似，如公式（</w:t>
      </w:r>
      <w:r>
        <w:rPr>
          <w:rFonts w:ascii="Times New Roman" w:hAnsi="Times New Roman" w:eastAsia="Times New Roman" w:cs="Times New Roman"/>
          <w:spacing w:val="3"/>
          <w:sz w:val="24"/>
          <w:szCs w:val="24"/>
        </w:rPr>
        <w:t>4-13</w:t>
      </w:r>
      <w:r>
        <w:rPr>
          <w:spacing w:val="8"/>
          <w:sz w:val="24"/>
          <w:szCs w:val="24"/>
        </w:rPr>
        <w:t>）；</w:t>
      </w:r>
      <w:r>
        <w:rPr>
          <w:spacing w:val="3"/>
          <w:sz w:val="24"/>
          <w:szCs w:val="24"/>
        </w:rPr>
        <w:t>而</w:t>
      </w:r>
      <w:r>
        <w:rPr>
          <w:spacing w:val="1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网络流量成本</w:t>
      </w:r>
      <w:r>
        <w:rPr>
          <w:rFonts w:ascii="Cambria Math" w:hAnsi="Cambria Math" w:eastAsia="Cambria Math" w:cs="Cambria Math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07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6"/>
          <w:position w:val="-4"/>
          <w:sz w:val="16"/>
          <w:szCs w:val="16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6"/>
          <w:sz w:val="16"/>
          <w:szCs w:val="16"/>
        </w:rPr>
        <w:t>et</w:t>
      </w:r>
      <w:r>
        <w:rPr>
          <w:rFonts w:ascii="Cambria Math" w:hAnsi="Cambria Math" w:eastAsia="Cambria Math" w:cs="Cambria Math"/>
          <w:position w:val="-6"/>
          <w:sz w:val="13"/>
          <w:szCs w:val="13"/>
        </w:rPr>
        <w:t>j</w:t>
      </w:r>
      <w:r>
        <w:rPr>
          <w:spacing w:val="8"/>
          <w:sz w:val="24"/>
          <w:szCs w:val="24"/>
        </w:rPr>
        <w:t>是根据用户从不同区域访问云节点所产生的额</w:t>
      </w:r>
      <w:r>
        <w:rPr>
          <w:spacing w:val="7"/>
          <w:sz w:val="24"/>
          <w:szCs w:val="24"/>
        </w:rPr>
        <w:t>外网络传输费用来计算</w:t>
      </w:r>
    </w:p>
    <w:p w14:paraId="3B52976E">
      <w:pPr>
        <w:spacing w:line="49" w:lineRule="exact"/>
      </w:pPr>
    </w:p>
    <w:p w14:paraId="66BECC46">
      <w:pPr>
        <w:spacing w:line="49" w:lineRule="exact"/>
        <w:sectPr>
          <w:footerReference r:id="rId11" w:type="default"/>
          <w:pgSz w:w="11906" w:h="16839"/>
          <w:pgMar w:top="1234" w:right="1225" w:bottom="1117" w:left="1307" w:header="0" w:footer="958" w:gutter="0"/>
          <w:cols w:equalWidth="0" w:num="1">
            <w:col w:w="9374"/>
          </w:cols>
        </w:sectPr>
      </w:pPr>
    </w:p>
    <w:p w14:paraId="2E3677C6">
      <w:pPr>
        <w:pStyle w:val="2"/>
        <w:spacing w:before="49" w:line="216" w:lineRule="auto"/>
        <w:ind w:left="25"/>
        <w:rPr>
          <w:sz w:val="24"/>
          <w:szCs w:val="24"/>
        </w:rPr>
      </w:pPr>
      <w:r>
        <w:rPr>
          <w:spacing w:val="-3"/>
          <w:sz w:val="24"/>
          <w:szCs w:val="24"/>
        </w:rPr>
        <w:t>的,如公式（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>4-14</w:t>
      </w:r>
      <w:r>
        <w:rPr>
          <w:sz w:val="24"/>
          <w:szCs w:val="24"/>
        </w:rPr>
        <w:t>）：</w:t>
      </w:r>
    </w:p>
    <w:p w14:paraId="2AEC109C">
      <w:pPr>
        <w:spacing w:before="124" w:line="297" w:lineRule="exact"/>
        <w:ind w:left="3666"/>
        <w:rPr>
          <w:rFonts w:ascii="Cambria Math" w:hAnsi="Cambria Math" w:eastAsia="Cambria Math" w:cs="Cambria Math"/>
          <w:sz w:val="13"/>
          <w:szCs w:val="13"/>
        </w:rPr>
      </w:pPr>
      <w:r>
        <w:rPr>
          <w:rFonts w:ascii="Cambria Math" w:hAnsi="Cambria Math" w:eastAsia="Cambria Math" w:cs="Cambria Math"/>
          <w:spacing w:val="14"/>
          <w:position w:val="3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10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-2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42"/>
          <w:w w:val="101"/>
          <w:position w:val="-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4"/>
          <w:position w:val="3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7"/>
          <w:position w:val="3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3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10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-1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2"/>
          <w:sz w:val="16"/>
          <w:szCs w:val="16"/>
        </w:rPr>
        <w:t>sage</w:t>
      </w:r>
      <w:r>
        <w:rPr>
          <w:rFonts w:ascii="Cambria Math" w:hAnsi="Cambria Math" w:eastAsia="Cambria Math" w:cs="Cambria Math"/>
          <w:position w:val="-2"/>
          <w:sz w:val="13"/>
          <w:szCs w:val="13"/>
        </w:rPr>
        <w:t xml:space="preserve">j   </w:t>
      </w:r>
      <w:r>
        <w:rPr>
          <w:rFonts w:ascii="Cambria Math" w:hAnsi="Cambria Math" w:eastAsia="Cambria Math" w:cs="Cambria Math"/>
          <w:spacing w:val="14"/>
          <w:position w:val="3"/>
          <w:sz w:val="24"/>
          <w:szCs w:val="24"/>
        </w:rPr>
        <w:t xml:space="preserve">+ </w:t>
      </w:r>
      <w:r>
        <w:rPr>
          <w:rFonts w:ascii="Cambria Math" w:hAnsi="Cambria Math" w:eastAsia="Cambria Math" w:cs="Cambria Math"/>
          <w:position w:val="3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10"/>
          <w:position w:val="1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-1"/>
          <w:sz w:val="16"/>
          <w:szCs w:val="16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et</w:t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j</w:t>
      </w:r>
    </w:p>
    <w:p w14:paraId="3F05263F">
      <w:pPr>
        <w:spacing w:before="94" w:line="328" w:lineRule="exact"/>
        <w:ind w:left="1986"/>
        <w:rPr>
          <w:sz w:val="24"/>
          <w:szCs w:val="24"/>
        </w:rPr>
      </w:pPr>
      <w:r>
        <w:rPr>
          <w:rFonts w:ascii="Cambria Math" w:hAnsi="Cambria Math" w:eastAsia="Cambria Math" w:cs="Cambria Math"/>
          <w:position w:val="2"/>
          <w:sz w:val="24"/>
          <w:szCs w:val="24"/>
        </w:rPr>
        <w:t>c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10"/>
          <w:position w:val="2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10"/>
          <w:position w:val="-2"/>
          <w:sz w:val="16"/>
          <w:szCs w:val="16"/>
        </w:rPr>
        <w:instrText xml:space="preserve">u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sage</w:t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4"/>
          <w:position w:val="-3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49"/>
          <w:position w:val="2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6"/>
          <w:w w:val="101"/>
          <w:position w:val="2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2845435" cy="19240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5612" cy="19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CE5">
      <w:pPr>
        <w:spacing w:before="102" w:line="232" w:lineRule="auto"/>
        <w:ind w:left="3666"/>
        <w:rPr>
          <w:rFonts w:ascii="Cambria Math" w:hAnsi="Cambria Math" w:eastAsia="Cambria Math" w:cs="Cambria Math"/>
          <w:sz w:val="16"/>
          <w:szCs w:val="16"/>
        </w:rPr>
      </w:pPr>
      <w:r>
        <w:rPr>
          <w:rFonts w:ascii="Cambria Math" w:hAnsi="Cambria Math" w:eastAsia="Cambria Math" w:cs="Cambria Math"/>
          <w:position w:val="2"/>
          <w:sz w:val="24"/>
          <w:szCs w:val="24"/>
        </w:rPr>
        <w:t>c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10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-2"/>
          <w:sz w:val="16"/>
          <w:szCs w:val="16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et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8"/>
          <w:position w:val="-4"/>
          <w:sz w:val="13"/>
          <w:szCs w:val="13"/>
        </w:rPr>
        <w:t xml:space="preserve">   </w:t>
      </w:r>
      <w:r>
        <w:rPr>
          <w:rFonts w:ascii="Cambria Math" w:hAnsi="Cambria Math" w:eastAsia="Cambria Math" w:cs="Cambria Math"/>
          <w:spacing w:val="8"/>
          <w:position w:val="2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15"/>
          <w:w w:val="101"/>
          <w:position w:val="2"/>
          <w:sz w:val="24"/>
          <w:szCs w:val="24"/>
        </w:rPr>
        <w:t xml:space="preserve"> </w:t>
      </w:r>
      <w:r>
        <w:rPr>
          <w:position w:val="-6"/>
          <w:sz w:val="24"/>
          <w:szCs w:val="24"/>
        </w:rPr>
        <w:drawing>
          <wp:inline distT="0" distB="0" distL="0" distR="0">
            <wp:extent cx="220345" cy="18034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389" cy="1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8"/>
          <w:position w:val="-6"/>
          <w:sz w:val="16"/>
          <w:szCs w:val="16"/>
        </w:rPr>
        <w:t>1</w:t>
      </w:r>
      <w:r>
        <w:rPr>
          <w:rFonts w:ascii="Cambria Math" w:hAnsi="Cambria Math" w:eastAsia="Cambria Math" w:cs="Cambria Math"/>
          <w:spacing w:val="8"/>
          <w:w w:val="102"/>
          <w:position w:val="-6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2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2"/>
          <w:sz w:val="16"/>
          <w:szCs w:val="16"/>
        </w:rPr>
        <w:t>ij</w:t>
      </w:r>
      <w:r>
        <w:rPr>
          <w:rFonts w:ascii="Cambria Math" w:hAnsi="Cambria Math" w:eastAsia="Cambria Math" w:cs="Cambria Math"/>
          <w:spacing w:val="5"/>
          <w:position w:val="-2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8"/>
          <w:position w:val="2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7"/>
          <w:position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2"/>
          <w:sz w:val="24"/>
          <w:szCs w:val="24"/>
        </w:rPr>
        <w:t>D</w:t>
      </w:r>
      <w:r>
        <w:rPr>
          <w:rFonts w:ascii="Cambria Math" w:hAnsi="Cambria Math" w:eastAsia="Cambria Math" w:cs="Cambria Math"/>
          <w:position w:val="-2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4"/>
          <w:position w:val="-2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8"/>
          <w:position w:val="2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6"/>
          <w:position w:val="2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2"/>
          <w:sz w:val="24"/>
          <w:szCs w:val="24"/>
        </w:rPr>
        <w:t>p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8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7"/>
          <w:position w:val="-2"/>
          <w:sz w:val="16"/>
          <w:szCs w:val="16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2"/>
          <w:sz w:val="16"/>
          <w:szCs w:val="16"/>
        </w:rPr>
        <w:t>et</w:t>
      </w:r>
    </w:p>
    <w:p w14:paraId="66DF4690">
      <w:pPr>
        <w:pStyle w:val="2"/>
        <w:spacing w:before="79" w:line="254" w:lineRule="exact"/>
        <w:ind w:left="10"/>
        <w:rPr>
          <w:sz w:val="24"/>
          <w:szCs w:val="24"/>
        </w:rPr>
      </w:pPr>
      <w:r>
        <w:rPr>
          <w:position w:val="-3"/>
          <w:sz w:val="24"/>
          <w:szCs w:val="24"/>
        </w:rPr>
        <w:t>式中，</w:t>
      </w:r>
      <w:r>
        <w:rPr>
          <w:rFonts w:ascii="Cambria Math" w:hAnsi="Cambria Math" w:eastAsia="Cambria Math" w:cs="Cambria Math"/>
          <w:position w:val="-3"/>
          <w:sz w:val="24"/>
          <w:szCs w:val="24"/>
        </w:rPr>
        <w:t>p</w:t>
      </w:r>
      <w:r>
        <w:fldChar w:fldCharType="begin"/>
      </w:r>
      <w:r>
        <w:instrText xml:space="preserve">EQ \* jc3 \* hps16 \o\al(\s\up 4(</w:instrText>
      </w:r>
      <w:r>
        <w:rPr>
          <w:rFonts w:ascii="Cambria Math" w:hAnsi="Cambria Math" w:eastAsia="Cambria Math" w:cs="Cambria Math"/>
          <w:w w:val="111"/>
          <w:position w:val="-3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09"/>
          <w:position w:val="-7"/>
          <w:sz w:val="16"/>
          <w:szCs w:val="16"/>
        </w:rPr>
        <w:instrText xml:space="preserve">n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et</w:t>
      </w:r>
      <w:r>
        <w:rPr>
          <w:position w:val="-3"/>
          <w:sz w:val="24"/>
          <w:szCs w:val="24"/>
        </w:rPr>
        <w:t>表示云平台的流量单价。</w:t>
      </w:r>
    </w:p>
    <w:p w14:paraId="7501AFBA"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 w14:paraId="729B1303">
      <w:pPr>
        <w:spacing w:line="389" w:lineRule="auto"/>
        <w:rPr>
          <w:rFonts w:ascii="Arial"/>
          <w:sz w:val="21"/>
        </w:rPr>
      </w:pPr>
    </w:p>
    <w:p w14:paraId="6AC40471">
      <w:pPr>
        <w:spacing w:before="70" w:line="344" w:lineRule="auto"/>
        <w:ind w:left="49" w:right="81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(4-12)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(4-13)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(4-14)</w:t>
      </w:r>
    </w:p>
    <w:p w14:paraId="6EDBFAC9">
      <w:pPr>
        <w:spacing w:line="344" w:lineRule="auto"/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06" w:h="16839"/>
          <w:pgMar w:top="1234" w:right="1225" w:bottom="1117" w:left="1307" w:header="0" w:footer="958" w:gutter="0"/>
          <w:cols w:equalWidth="0" w:num="2">
            <w:col w:w="8554" w:space="100"/>
            <w:col w:w="720"/>
          </w:cols>
        </w:sectPr>
      </w:pPr>
    </w:p>
    <w:p w14:paraId="6EC7563B">
      <w:pPr>
        <w:pStyle w:val="2"/>
        <w:spacing w:before="135" w:line="217" w:lineRule="auto"/>
        <w:jc w:val="right"/>
        <w:rPr>
          <w:sz w:val="24"/>
          <w:szCs w:val="24"/>
        </w:rPr>
      </w:pPr>
      <w:r>
        <w:rPr>
          <w:sz w:val="24"/>
          <w:szCs w:val="24"/>
        </w:rPr>
        <w:t>故总的部署成本</w:t>
      </w:r>
      <w:r>
        <w:rPr>
          <w:rFonts w:ascii="Cambria Math" w:hAnsi="Cambria Math" w:eastAsia="Cambria Math" w:cs="Cambria Math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total</w:t>
      </w:r>
      <w:r>
        <w:rPr>
          <w:sz w:val="24"/>
          <w:szCs w:val="24"/>
        </w:rPr>
        <w:t>可以表示为所有边缘节点和云节点的部署成本之和，如（</w:t>
      </w:r>
      <w:r>
        <w:rPr>
          <w:rFonts w:ascii="Times New Roman" w:hAnsi="Times New Roman" w:eastAsia="Times New Roman" w:cs="Times New Roman"/>
          <w:sz w:val="24"/>
          <w:szCs w:val="24"/>
        </w:rPr>
        <w:t>4-15</w:t>
      </w:r>
      <w:r>
        <w:rPr>
          <w:spacing w:val="-49"/>
          <w:sz w:val="24"/>
          <w:szCs w:val="24"/>
        </w:rPr>
        <w:t>）：</w:t>
      </w:r>
    </w:p>
    <w:p w14:paraId="10381D41">
      <w:pPr>
        <w:spacing w:before="115" w:line="331" w:lineRule="exact"/>
        <w:ind w:left="28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4"/>
          <w:sz w:val="16"/>
          <w:szCs w:val="16"/>
        </w:rPr>
        <w:t>total</w:t>
      </w:r>
      <w:r>
        <w:rPr>
          <w:rFonts w:ascii="Cambria Math" w:hAnsi="Cambria Math" w:eastAsia="Cambria Math" w:cs="Cambria Math"/>
          <w:spacing w:val="16"/>
          <w:position w:val="4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6"/>
          <w:position w:val="8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24"/>
          <w:position w:val="8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6"/>
          <w:position w:val="8"/>
          <w:sz w:val="24"/>
          <w:szCs w:val="24"/>
        </w:rPr>
        <w:t>Σ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1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16"/>
          <w:position w:val="-1"/>
          <w:sz w:val="16"/>
          <w:szCs w:val="16"/>
        </w:rPr>
        <w:t>∈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edge</w:t>
      </w:r>
      <w:r>
        <w:rPr>
          <w:rFonts w:ascii="Cambria Math" w:hAnsi="Cambria Math" w:eastAsia="Cambria Math" w:cs="Cambria Math"/>
          <w:spacing w:val="16"/>
          <w:position w:val="-4"/>
          <w:sz w:val="13"/>
          <w:szCs w:val="13"/>
        </w:rPr>
        <w:t xml:space="preserve">  </w:t>
      </w: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08"/>
          <w:position w:val="5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4"/>
          <w:position w:val="3"/>
          <w:sz w:val="24"/>
          <w:szCs w:val="24"/>
        </w:rPr>
        <w:t xml:space="preserve">   </w:t>
      </w:r>
      <w:r>
        <w:rPr>
          <w:rFonts w:ascii="Cambria Math" w:hAnsi="Cambria Math" w:eastAsia="Cambria Math" w:cs="Cambria Math"/>
          <w:spacing w:val="16"/>
          <w:position w:val="8"/>
          <w:sz w:val="24"/>
          <w:szCs w:val="24"/>
        </w:rPr>
        <w:t>+ Σ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1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16"/>
          <w:position w:val="-1"/>
          <w:sz w:val="16"/>
          <w:szCs w:val="16"/>
        </w:rPr>
        <w:t>∈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3"/>
          <w:sz w:val="13"/>
          <w:szCs w:val="13"/>
        </w:rPr>
        <w:t>cloud</w:t>
      </w:r>
      <w:r>
        <w:rPr>
          <w:rFonts w:ascii="Cambria Math" w:hAnsi="Cambria Math" w:eastAsia="Cambria Math" w:cs="Cambria Math"/>
          <w:spacing w:val="16"/>
          <w:position w:val="-3"/>
          <w:sz w:val="13"/>
          <w:szCs w:val="13"/>
        </w:rPr>
        <w:t xml:space="preserve">  </w:t>
      </w: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10"/>
          <w:position w:val="5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3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eastAsia="Times New Roman" w:cs="Times New Roman"/>
          <w:spacing w:val="16"/>
          <w:position w:val="8"/>
          <w:sz w:val="24"/>
          <w:szCs w:val="24"/>
        </w:rPr>
        <w:t>(4-15)</w:t>
      </w:r>
    </w:p>
    <w:p w14:paraId="258CDCD6">
      <w:pPr>
        <w:spacing w:before="172" w:line="222" w:lineRule="auto"/>
        <w:outlineLvl w:val="1"/>
        <w:rPr>
          <w:rFonts w:ascii="黑体" w:hAnsi="黑体" w:eastAsia="黑体" w:cs="黑体"/>
          <w:sz w:val="28"/>
          <w:szCs w:val="28"/>
        </w:rPr>
      </w:pPr>
      <w:bookmarkStart w:id="47" w:name="bookmark26"/>
      <w:bookmarkEnd w:id="47"/>
      <w:bookmarkStart w:id="48" w:name="bookmark28"/>
      <w:bookmarkEnd w:id="48"/>
      <w:bookmarkStart w:id="49" w:name="bookmark30"/>
      <w:bookmarkEnd w:id="49"/>
      <w:bookmarkStart w:id="50" w:name="bookmark25"/>
      <w:bookmarkEnd w:id="50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4.2  </w:t>
      </w:r>
      <w:r>
        <w:rPr>
          <w:rFonts w:ascii="黑体" w:hAnsi="黑体" w:eastAsia="黑体" w:cs="黑体"/>
          <w:spacing w:val="-1"/>
          <w:sz w:val="28"/>
          <w:szCs w:val="28"/>
        </w:rPr>
        <w:t>公平性优化算法设计</w:t>
      </w:r>
    </w:p>
    <w:p w14:paraId="73040821">
      <w:pPr>
        <w:spacing w:before="171" w:line="223" w:lineRule="auto"/>
        <w:outlineLvl w:val="2"/>
        <w:rPr>
          <w:rFonts w:ascii="黑体" w:hAnsi="黑体" w:eastAsia="黑体" w:cs="黑体"/>
          <w:sz w:val="24"/>
          <w:szCs w:val="24"/>
        </w:rPr>
      </w:pPr>
      <w:bookmarkStart w:id="51" w:name="bookmark27"/>
      <w:bookmarkEnd w:id="51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4.2.1  </w:t>
      </w:r>
      <w:r>
        <w:rPr>
          <w:rFonts w:ascii="黑体" w:hAnsi="黑体" w:eastAsia="黑体" w:cs="黑体"/>
          <w:spacing w:val="-1"/>
          <w:sz w:val="24"/>
          <w:szCs w:val="24"/>
        </w:rPr>
        <w:t>优化目标的具体建模</w:t>
      </w:r>
    </w:p>
    <w:p w14:paraId="3CD6FE35">
      <w:pPr>
        <w:pStyle w:val="2"/>
        <w:spacing w:before="159" w:line="290" w:lineRule="auto"/>
        <w:ind w:left="6" w:right="80" w:firstLine="421"/>
        <w:jc w:val="both"/>
        <w:rPr>
          <w:sz w:val="24"/>
          <w:szCs w:val="24"/>
        </w:rPr>
      </w:pPr>
      <w:r>
        <w:rPr>
          <w:sz w:val="24"/>
          <w:szCs w:val="24"/>
        </w:rPr>
        <w:t>为了解决公平性优化问题，首先需要明确优化目</w:t>
      </w:r>
      <w:r>
        <w:rPr>
          <w:spacing w:val="-1"/>
          <w:sz w:val="24"/>
          <w:szCs w:val="24"/>
        </w:rPr>
        <w:t>标以及相关约束条件。优化目标是最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小化用户响应时间的差异，而约束条件则确保在优化过程中考虑到响应时间上限、资源限</w:t>
      </w:r>
      <w:r>
        <w:rPr>
          <w:spacing w:val="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制、成本限制以及用户与服务器连接关系等实际情况。</w:t>
      </w:r>
    </w:p>
    <w:p w14:paraId="6394F523">
      <w:pPr>
        <w:pStyle w:val="2"/>
        <w:spacing w:before="35" w:line="288" w:lineRule="auto"/>
        <w:ind w:left="12" w:firstLine="424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优化目标</w:t>
      </w:r>
      <w:r>
        <w:rPr>
          <w:spacing w:val="-2"/>
          <w:sz w:val="24"/>
          <w:szCs w:val="24"/>
        </w:rPr>
        <w:t xml:space="preserve">  优化目标是通过最小化用户响应时间差异，从而提高系统的公平性。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公平性目标函数如（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4-16</w:t>
      </w:r>
      <w:r>
        <w:rPr>
          <w:spacing w:val="-2"/>
          <w:sz w:val="24"/>
          <w:szCs w:val="24"/>
        </w:rPr>
        <w:t>）所示：</w:t>
      </w:r>
    </w:p>
    <w:p w14:paraId="6A2CEC25">
      <w:pPr>
        <w:spacing w:before="26"/>
        <w:ind w:left="24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-11"/>
          <w:sz w:val="16"/>
          <w:szCs w:val="16"/>
        </w:rPr>
        <w:drawing>
          <wp:inline distT="0" distB="0" distL="0" distR="0">
            <wp:extent cx="1244600" cy="25082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45150" cy="25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 xml:space="preserve">1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 xml:space="preserve">ik 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5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ik</w:t>
      </w:r>
      <w:r>
        <w:rPr>
          <w:position w:val="-7"/>
          <w:sz w:val="16"/>
          <w:szCs w:val="16"/>
        </w:rPr>
        <w:drawing>
          <wp:inline distT="0" distB="0" distL="0" distR="0">
            <wp:extent cx="564515" cy="18986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534" cy="19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position w:val="-7"/>
          <w:sz w:val="16"/>
          <w:szCs w:val="16"/>
        </w:rPr>
        <w:t>1</w:t>
      </w:r>
      <w:r>
        <w:rPr>
          <w:rFonts w:ascii="Cambria Math" w:hAnsi="Cambria Math" w:eastAsia="Cambria Math" w:cs="Cambria Math"/>
          <w:spacing w:val="8"/>
          <w:position w:val="-7"/>
          <w:sz w:val="16"/>
          <w:szCs w:val="16"/>
        </w:rPr>
        <w:t xml:space="preserve">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jk</w:t>
      </w:r>
      <w:r>
        <w:rPr>
          <w:rFonts w:ascii="Cambria Math" w:hAnsi="Cambria Math" w:eastAsia="Cambria Math" w:cs="Cambria Math"/>
          <w:spacing w:val="4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∙</w:t>
      </w:r>
      <w:r>
        <w:rPr>
          <w:rFonts w:ascii="Cambria Math" w:hAnsi="Cambria Math" w:eastAsia="Cambria Math" w:cs="Cambria Math"/>
          <w:spacing w:val="5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jk</w:t>
      </w:r>
      <w:r>
        <w:rPr>
          <w:position w:val="-11"/>
          <w:sz w:val="16"/>
          <w:szCs w:val="16"/>
        </w:rPr>
        <w:drawing>
          <wp:inline distT="0" distB="0" distL="0" distR="0">
            <wp:extent cx="200660" cy="29083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0692" cy="29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3"/>
          <w:sz w:val="16"/>
          <w:szCs w:val="16"/>
        </w:rPr>
        <w:t xml:space="preserve">                           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 xml:space="preserve">                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(4-16)</w:t>
      </w:r>
    </w:p>
    <w:p w14:paraId="4AA31DCE">
      <w:pPr>
        <w:pStyle w:val="2"/>
        <w:spacing w:before="108" w:line="285" w:lineRule="auto"/>
        <w:ind w:left="7" w:right="80" w:firstLine="429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约束条件</w:t>
      </w:r>
      <w:r>
        <w:rPr>
          <w:spacing w:val="2"/>
          <w:sz w:val="24"/>
          <w:szCs w:val="24"/>
        </w:rPr>
        <w:t xml:space="preserve">  为了确保优化过程中的可行性，必须考虑响应时间响应时间、部署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成本、资源消耗等多方面的约束条件。具体约束如下：</w:t>
      </w:r>
    </w:p>
    <w:p w14:paraId="3A1A8123">
      <w:pPr>
        <w:pStyle w:val="2"/>
        <w:spacing w:before="35" w:line="285" w:lineRule="auto"/>
        <w:ind w:left="4" w:right="80" w:firstLine="426"/>
        <w:rPr>
          <w:sz w:val="24"/>
          <w:szCs w:val="24"/>
        </w:rPr>
      </w:pPr>
      <w:r>
        <w:rPr>
          <w:spacing w:val="-2"/>
          <w:sz w:val="24"/>
          <w:szCs w:val="24"/>
        </w:rPr>
        <w:t>约束</w:t>
      </w:r>
      <w:r>
        <w:rPr>
          <w:spacing w:val="-1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1</w:t>
      </w:r>
      <w:r>
        <w:rPr>
          <w:spacing w:val="-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为平均响应时间约束。为了确保系统的整体响应时间不超过服务质量要求，对</w:t>
      </w:r>
      <w:r>
        <w:rPr>
          <w:sz w:val="24"/>
          <w:szCs w:val="24"/>
        </w:rPr>
        <w:t xml:space="preserve"> 平均响应时间设定了上限</w:t>
      </w:r>
      <w:r>
        <w:rPr>
          <w:rFonts w:ascii="Cambria Math" w:hAnsi="Cambria Math" w:eastAsia="Cambria Math" w:cs="Cambria Math"/>
          <w:sz w:val="24"/>
          <w:szCs w:val="24"/>
        </w:rPr>
        <w:t>T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 xml:space="preserve">max </w:t>
      </w:r>
      <w:r>
        <w:rPr>
          <w:sz w:val="24"/>
          <w:szCs w:val="24"/>
        </w:rPr>
        <w:t>，具体约束如（</w:t>
      </w:r>
      <w:r>
        <w:rPr>
          <w:rFonts w:ascii="Times New Roman" w:hAnsi="Times New Roman" w:eastAsia="Times New Roman" w:cs="Times New Roman"/>
          <w:sz w:val="24"/>
          <w:szCs w:val="24"/>
        </w:rPr>
        <w:t>4-17</w:t>
      </w:r>
      <w:r>
        <w:rPr>
          <w:sz w:val="24"/>
          <w:szCs w:val="24"/>
        </w:rPr>
        <w:t>）所示：</w:t>
      </w:r>
    </w:p>
    <w:p w14:paraId="50B59560">
      <w:pPr>
        <w:spacing w:before="27"/>
        <w:ind w:left="322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-11"/>
          <w:sz w:val="24"/>
          <w:szCs w:val="24"/>
        </w:rPr>
        <w:drawing>
          <wp:inline distT="0" distB="0" distL="0" distR="0">
            <wp:extent cx="1109980" cy="24193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10581" cy="2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55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≤</w:t>
      </w:r>
      <w:r>
        <w:rPr>
          <w:rFonts w:ascii="Cambria Math" w:hAnsi="Cambria Math" w:eastAsia="Cambria Math" w:cs="Cambria Math"/>
          <w:spacing w:val="20"/>
          <w:w w:val="101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T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 xml:space="preserve">max                                                                                   </w:t>
      </w:r>
      <w:r>
        <w:rPr>
          <w:rFonts w:ascii="Times New Roman" w:hAnsi="Times New Roman" w:eastAsia="Times New Roman" w:cs="Times New Roman"/>
          <w:position w:val="1"/>
          <w:sz w:val="24"/>
          <w:szCs w:val="24"/>
        </w:rPr>
        <w:t>(4-17)</w:t>
      </w:r>
    </w:p>
    <w:p w14:paraId="65B2EF75">
      <w:pPr>
        <w:rPr>
          <w:rFonts w:ascii="Times New Roman" w:hAnsi="Times New Roman" w:eastAsia="Times New Roman" w:cs="Times New Roman"/>
          <w:sz w:val="24"/>
          <w:szCs w:val="24"/>
        </w:rPr>
        <w:sectPr>
          <w:type w:val="continuous"/>
          <w:pgSz w:w="11906" w:h="16839"/>
          <w:pgMar w:top="1234" w:right="1225" w:bottom="1117" w:left="1307" w:header="0" w:footer="958" w:gutter="0"/>
          <w:cols w:equalWidth="0" w:num="1">
            <w:col w:w="9374"/>
          </w:cols>
        </w:sectPr>
      </w:pPr>
    </w:p>
    <w:p w14:paraId="6B6E69BF">
      <w:pPr>
        <w:pStyle w:val="2"/>
        <w:spacing w:before="47" w:line="285" w:lineRule="auto"/>
        <w:ind w:left="7" w:right="61" w:firstLine="423"/>
        <w:rPr>
          <w:sz w:val="24"/>
          <w:szCs w:val="24"/>
        </w:rPr>
      </w:pPr>
      <w:r>
        <w:rPr>
          <w:spacing w:val="-1"/>
          <w:sz w:val="24"/>
          <w:szCs w:val="24"/>
        </w:rPr>
        <w:t>约束</w:t>
      </w:r>
      <w:r>
        <w:rPr>
          <w:spacing w:val="-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2 </w:t>
      </w:r>
      <w:r>
        <w:rPr>
          <w:spacing w:val="-1"/>
          <w:sz w:val="24"/>
          <w:szCs w:val="24"/>
        </w:rPr>
        <w:t>为部署成本约束。为了控制系统的部署成本，我们设定了边缘节点和云节点的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预算限制，确保总体成本不超过服务提供商的最大预算</w:t>
      </w:r>
      <w:r>
        <w:rPr>
          <w:rFonts w:ascii="Cambria Math" w:hAnsi="Cambria Math" w:eastAsia="Cambria Math" w:cs="Cambria Math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-4"/>
          <w:sz w:val="16"/>
          <w:szCs w:val="16"/>
        </w:rPr>
        <w:t>max</w:t>
      </w:r>
      <w:r>
        <w:rPr>
          <w:rFonts w:ascii="Cambria Math" w:hAnsi="Cambria Math" w:eastAsia="Cambria Math" w:cs="Cambria Math"/>
          <w:spacing w:val="1"/>
          <w:position w:val="-4"/>
          <w:sz w:val="16"/>
          <w:szCs w:val="16"/>
        </w:rPr>
        <w:t xml:space="preserve"> </w:t>
      </w:r>
      <w:r>
        <w:rPr>
          <w:spacing w:val="1"/>
          <w:sz w:val="24"/>
          <w:szCs w:val="24"/>
        </w:rPr>
        <w:t>，如（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4-18</w:t>
      </w:r>
      <w:r>
        <w:rPr>
          <w:spacing w:val="1"/>
          <w:sz w:val="24"/>
          <w:szCs w:val="24"/>
        </w:rPr>
        <w:t>）所示：</w:t>
      </w:r>
    </w:p>
    <w:p w14:paraId="7F8DD529">
      <w:pPr>
        <w:spacing w:before="44" w:line="329" w:lineRule="exact"/>
        <w:ind w:left="24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4"/>
          <w:sz w:val="16"/>
          <w:szCs w:val="16"/>
        </w:rPr>
        <w:t>total</w:t>
      </w:r>
      <w:r>
        <w:rPr>
          <w:rFonts w:ascii="Cambria Math" w:hAnsi="Cambria Math" w:eastAsia="Cambria Math" w:cs="Cambria Math"/>
          <w:spacing w:val="17"/>
          <w:position w:val="4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7"/>
          <w:position w:val="8"/>
          <w:sz w:val="24"/>
          <w:szCs w:val="24"/>
        </w:rPr>
        <w:t xml:space="preserve">= </w:t>
      </w:r>
      <w:r>
        <w:rPr>
          <w:rFonts w:ascii="Cambria Math" w:hAnsi="Cambria Math" w:eastAsia="Cambria Math" w:cs="Cambria Math"/>
          <w:spacing w:val="17"/>
          <w:position w:val="7"/>
          <w:sz w:val="24"/>
          <w:szCs w:val="24"/>
        </w:rPr>
        <w:t>Σ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1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17"/>
          <w:position w:val="-1"/>
          <w:sz w:val="16"/>
          <w:szCs w:val="16"/>
        </w:rPr>
        <w:t>∈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edge</w:t>
      </w:r>
      <w:r>
        <w:rPr>
          <w:rFonts w:ascii="Cambria Math" w:hAnsi="Cambria Math" w:eastAsia="Cambria Math" w:cs="Cambria Math"/>
          <w:spacing w:val="17"/>
          <w:position w:val="-4"/>
          <w:sz w:val="13"/>
          <w:szCs w:val="13"/>
        </w:rPr>
        <w:t xml:space="preserve">  </w:t>
      </w: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08"/>
          <w:position w:val="5"/>
          <w:sz w:val="16"/>
          <w:szCs w:val="16"/>
        </w:rPr>
        <w:instrText xml:space="preserve">e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9"/>
          <w:position w:val="3"/>
          <w:sz w:val="24"/>
          <w:szCs w:val="24"/>
        </w:rPr>
        <w:t xml:space="preserve">   </w:t>
      </w:r>
      <w:r>
        <w:rPr>
          <w:rFonts w:ascii="Cambria Math" w:hAnsi="Cambria Math" w:eastAsia="Cambria Math" w:cs="Cambria Math"/>
          <w:spacing w:val="17"/>
          <w:position w:val="8"/>
          <w:sz w:val="24"/>
          <w:szCs w:val="24"/>
        </w:rPr>
        <w:t>+ Σ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1"/>
          <w:sz w:val="13"/>
          <w:szCs w:val="13"/>
        </w:rPr>
        <w:t>j</w:t>
      </w:r>
      <w:r>
        <w:rPr>
          <w:rFonts w:ascii="Cambria Math" w:hAnsi="Cambria Math" w:eastAsia="Cambria Math" w:cs="Cambria Math"/>
          <w:spacing w:val="17"/>
          <w:position w:val="-1"/>
          <w:sz w:val="16"/>
          <w:szCs w:val="16"/>
        </w:rPr>
        <w:t>∈</w:t>
      </w:r>
      <w:r>
        <w:rPr>
          <w:rFonts w:ascii="Cambria Math" w:hAnsi="Cambria Math" w:eastAsia="Cambria Math" w:cs="Cambria Math"/>
          <w:position w:val="-1"/>
          <w:sz w:val="16"/>
          <w:szCs w:val="16"/>
        </w:rPr>
        <w:t>s</w:t>
      </w:r>
      <w:r>
        <w:rPr>
          <w:rFonts w:ascii="Cambria Math" w:hAnsi="Cambria Math" w:eastAsia="Cambria Math" w:cs="Cambria Math"/>
          <w:position w:val="-4"/>
          <w:sz w:val="13"/>
          <w:szCs w:val="13"/>
        </w:rPr>
        <w:t>cloud</w:t>
      </w:r>
      <w:r>
        <w:rPr>
          <w:rFonts w:ascii="Cambria Math" w:hAnsi="Cambria Math" w:eastAsia="Cambria Math" w:cs="Cambria Math"/>
          <w:spacing w:val="17"/>
          <w:position w:val="-4"/>
          <w:sz w:val="13"/>
          <w:szCs w:val="13"/>
        </w:rPr>
        <w:t xml:space="preserve">  </w:t>
      </w: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10"/>
          <w:position w:val="5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43"/>
          <w:position w:val="3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19"/>
          <w:position w:val="3"/>
          <w:sz w:val="24"/>
          <w:szCs w:val="24"/>
        </w:rPr>
        <w:t xml:space="preserve">  </w:t>
      </w:r>
      <w:r>
        <w:rPr>
          <w:rFonts w:ascii="Cambria Math" w:hAnsi="Cambria Math" w:eastAsia="Cambria Math" w:cs="Cambria Math"/>
          <w:spacing w:val="17"/>
          <w:position w:val="8"/>
          <w:sz w:val="24"/>
          <w:szCs w:val="24"/>
        </w:rPr>
        <w:t>≤</w:t>
      </w:r>
      <w:r>
        <w:rPr>
          <w:rFonts w:ascii="Cambria Math" w:hAnsi="Cambria Math" w:eastAsia="Cambria Math" w:cs="Cambria Math"/>
          <w:spacing w:val="31"/>
          <w:position w:val="8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position w:val="8"/>
          <w:sz w:val="24"/>
          <w:szCs w:val="24"/>
        </w:rPr>
        <w:t>c</w:t>
      </w:r>
      <w:r>
        <w:rPr>
          <w:rFonts w:ascii="Cambria Math" w:hAnsi="Cambria Math" w:eastAsia="Cambria Math" w:cs="Cambria Math"/>
          <w:position w:val="4"/>
          <w:sz w:val="16"/>
          <w:szCs w:val="16"/>
        </w:rPr>
        <w:t xml:space="preserve">max                                                            </w:t>
      </w:r>
      <w:r>
        <w:rPr>
          <w:rFonts w:ascii="Times New Roman" w:hAnsi="Times New Roman" w:eastAsia="Times New Roman" w:cs="Times New Roman"/>
          <w:spacing w:val="17"/>
          <w:position w:val="7"/>
          <w:sz w:val="24"/>
          <w:szCs w:val="24"/>
        </w:rPr>
        <w:t>(4-18)</w:t>
      </w:r>
    </w:p>
    <w:p w14:paraId="083D8502">
      <w:pPr>
        <w:pStyle w:val="2"/>
        <w:spacing w:before="109" w:line="219" w:lineRule="auto"/>
        <w:ind w:left="431"/>
        <w:rPr>
          <w:sz w:val="24"/>
          <w:szCs w:val="24"/>
        </w:rPr>
      </w:pPr>
      <w:r>
        <w:rPr>
          <w:spacing w:val="-1"/>
          <w:sz w:val="24"/>
          <w:szCs w:val="24"/>
        </w:rPr>
        <w:t>约束</w:t>
      </w:r>
      <w:r>
        <w:rPr>
          <w:spacing w:val="-4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3</w:t>
      </w:r>
      <w:r>
        <w:rPr>
          <w:spacing w:val="-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为边缘节点资源限制。每个边缘节点的计算资源不能超过其最大可用资源，包</w:t>
      </w:r>
    </w:p>
    <w:p w14:paraId="21CCADBB">
      <w:pPr>
        <w:pStyle w:val="2"/>
        <w:spacing w:before="98" w:line="337" w:lineRule="exact"/>
        <w:ind w:left="5"/>
        <w:rPr>
          <w:sz w:val="24"/>
          <w:szCs w:val="24"/>
        </w:rPr>
      </w:pPr>
      <w:r>
        <w:rPr>
          <w:spacing w:val="3"/>
          <w:sz w:val="24"/>
          <w:szCs w:val="24"/>
        </w:rPr>
        <w:t>括</w:t>
      </w:r>
      <w:r>
        <w:rPr>
          <w:spacing w:val="-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CPU</w:t>
      </w:r>
      <w:r>
        <w:rPr>
          <w:rFonts w:ascii="Times New Roman" w:hAnsi="Times New Roman" w:eastAsia="Times New Roman" w:cs="Times New Roman"/>
          <w:spacing w:val="-3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、内存和带宽，以</w:t>
      </w:r>
      <w:r>
        <w:rPr>
          <w:rFonts w:ascii="Cambria Math" w:hAnsi="Cambria Math" w:eastAsia="Cambria Math" w:cs="Cambria Math"/>
          <w:sz w:val="24"/>
          <w:szCs w:val="24"/>
        </w:rPr>
        <w:t>R</w:t>
      </w:r>
      <w:r>
        <w:fldChar w:fldCharType="begin"/>
      </w:r>
      <w:r>
        <w:instrText xml:space="preserve">EQ \* jc3 \* hps16 \o\al(\s\up 6(</w:instrText>
      </w:r>
      <w:r>
        <w:rPr>
          <w:rFonts w:ascii="Cambria Math" w:hAnsi="Cambria Math" w:eastAsia="Cambria Math" w:cs="Cambria Math"/>
          <w:w w:val="108"/>
          <w:sz w:val="16"/>
          <w:szCs w:val="16"/>
        </w:rPr>
        <w:instrText xml:space="preserve">c</w:instrText>
      </w:r>
      <w:r>
        <w:instrText xml:space="preserve">),</w:instrText>
      </w:r>
      <w:r>
        <w:rPr>
          <w:rFonts w:ascii="Cambria Math" w:hAnsi="Cambria Math" w:eastAsia="Cambria Math" w:cs="Cambria Math"/>
          <w:w w:val="139"/>
          <w:position w:val="-7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12"/>
          <w:sz w:val="16"/>
          <w:szCs w:val="16"/>
        </w:rPr>
        <w:t>pu</w:t>
      </w:r>
      <w:r>
        <w:rPr>
          <w:rFonts w:ascii="Cambria Math" w:hAnsi="Cambria Math" w:eastAsia="Cambria Math" w:cs="Cambria Math"/>
          <w:spacing w:val="3"/>
          <w:position w:val="12"/>
          <w:sz w:val="16"/>
          <w:szCs w:val="16"/>
        </w:rPr>
        <w:t>_</w:t>
      </w:r>
      <w:r>
        <w:rPr>
          <w:rFonts w:ascii="Cambria Math" w:hAnsi="Cambria Math" w:eastAsia="Cambria Math" w:cs="Cambria Math"/>
          <w:position w:val="12"/>
          <w:sz w:val="16"/>
          <w:szCs w:val="16"/>
        </w:rPr>
        <w:t>max</w:t>
      </w:r>
      <w:r>
        <w:rPr>
          <w:rFonts w:ascii="Cambria Math" w:hAnsi="Cambria Math" w:eastAsia="Cambria Math" w:cs="Cambria Math"/>
          <w:spacing w:val="3"/>
          <w:position w:val="12"/>
          <w:sz w:val="16"/>
          <w:szCs w:val="16"/>
        </w:rPr>
        <w:t xml:space="preserve"> </w:t>
      </w:r>
      <w:r>
        <w:rPr>
          <w:spacing w:val="3"/>
          <w:sz w:val="24"/>
          <w:szCs w:val="24"/>
        </w:rPr>
        <w:t>、</w:t>
      </w:r>
      <w:r>
        <w:rPr>
          <w:rFonts w:ascii="Cambria Math" w:hAnsi="Cambria Math" w:eastAsia="Cambria Math" w:cs="Cambria Math"/>
          <w:sz w:val="24"/>
          <w:szCs w:val="24"/>
        </w:rPr>
        <w:t>R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7"/>
          <w:sz w:val="16"/>
          <w:szCs w:val="16"/>
        </w:rPr>
        <w:instrText xml:space="preserve">m</w:instrText>
      </w:r>
      <w:r>
        <w:instrText xml:space="preserve">),</w:instrText>
      </w:r>
      <w:r>
        <w:rPr>
          <w:rFonts w:ascii="Cambria Math" w:hAnsi="Cambria Math" w:eastAsia="Cambria Math" w:cs="Cambria Math"/>
          <w:w w:val="145"/>
          <w:position w:val="-6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position w:val="10"/>
          <w:sz w:val="16"/>
          <w:szCs w:val="16"/>
        </w:rPr>
        <w:t>em</w:t>
      </w:r>
      <w:r>
        <w:rPr>
          <w:rFonts w:ascii="Cambria Math" w:hAnsi="Cambria Math" w:eastAsia="Cambria Math" w:cs="Cambria Math"/>
          <w:spacing w:val="3"/>
          <w:position w:val="10"/>
          <w:sz w:val="16"/>
          <w:szCs w:val="16"/>
        </w:rPr>
        <w:t>_</w:t>
      </w:r>
      <w:r>
        <w:rPr>
          <w:rFonts w:ascii="Cambria Math" w:hAnsi="Cambria Math" w:eastAsia="Cambria Math" w:cs="Cambria Math"/>
          <w:position w:val="10"/>
          <w:sz w:val="16"/>
          <w:szCs w:val="16"/>
        </w:rPr>
        <w:t>max</w:t>
      </w:r>
      <w:r>
        <w:rPr>
          <w:rFonts w:ascii="Cambria Math" w:hAnsi="Cambria Math" w:eastAsia="Cambria Math" w:cs="Cambria Math"/>
          <w:spacing w:val="3"/>
          <w:position w:val="10"/>
          <w:sz w:val="16"/>
          <w:szCs w:val="16"/>
        </w:rPr>
        <w:t xml:space="preserve"> </w:t>
      </w:r>
      <w:r>
        <w:rPr>
          <w:spacing w:val="3"/>
          <w:sz w:val="24"/>
          <w:szCs w:val="24"/>
        </w:rPr>
        <w:t>、</w:t>
      </w:r>
      <w:r>
        <w:rPr>
          <w:rFonts w:ascii="Cambria Math" w:hAnsi="Cambria Math" w:eastAsia="Cambria Math" w:cs="Cambria Math"/>
          <w:spacing w:val="3"/>
          <w:sz w:val="24"/>
          <w:szCs w:val="24"/>
        </w:rPr>
        <w:t>R</w:t>
      </w:r>
      <w:r>
        <w:fldChar w:fldCharType="begin"/>
      </w:r>
      <w:r>
        <w:instrText xml:space="preserve">EQ \* jc3 \* hps16 \o\al(\s\up 5(</w:instrText>
      </w:r>
      <w:r>
        <w:rPr>
          <w:rFonts w:ascii="Cambria Math" w:hAnsi="Cambria Math" w:eastAsia="Cambria Math" w:cs="Cambria Math"/>
          <w:w w:val="102"/>
          <w:sz w:val="16"/>
          <w:szCs w:val="16"/>
        </w:rPr>
        <w:instrText xml:space="preserve">b</w:instrText>
      </w:r>
      <w:r>
        <w:instrText xml:space="preserve">),</w:instrText>
      </w:r>
      <w:r>
        <w:rPr>
          <w:rFonts w:ascii="Cambria Math" w:hAnsi="Cambria Math" w:eastAsia="Cambria Math" w:cs="Cambria Math"/>
          <w:w w:val="139"/>
          <w:position w:val="-6"/>
          <w:sz w:val="16"/>
          <w:szCs w:val="16"/>
        </w:rPr>
        <w:instrText xml:space="preserve">j</w:instrText>
      </w:r>
      <w:r>
        <w:instrText xml:space="preserve">)</w:instrText>
      </w:r>
      <w:r>
        <w:fldChar w:fldCharType="end"/>
      </w:r>
      <w:r>
        <w:rPr>
          <w:rFonts w:ascii="Cambria Math" w:hAnsi="Cambria Math" w:eastAsia="Cambria Math" w:cs="Cambria Math"/>
          <w:spacing w:val="3"/>
          <w:position w:val="10"/>
          <w:sz w:val="16"/>
          <w:szCs w:val="16"/>
        </w:rPr>
        <w:t>_</w:t>
      </w:r>
      <w:r>
        <w:rPr>
          <w:rFonts w:ascii="Cambria Math" w:hAnsi="Cambria Math" w:eastAsia="Cambria Math" w:cs="Cambria Math"/>
          <w:position w:val="10"/>
          <w:sz w:val="16"/>
          <w:szCs w:val="16"/>
        </w:rPr>
        <w:t>max</w:t>
      </w:r>
      <w:r>
        <w:rPr>
          <w:rFonts w:ascii="Cambria Math" w:hAnsi="Cambria Math" w:eastAsia="Cambria Math" w:cs="Cambria Math"/>
          <w:spacing w:val="-10"/>
          <w:position w:val="10"/>
          <w:sz w:val="16"/>
          <w:szCs w:val="16"/>
        </w:rPr>
        <w:t xml:space="preserve"> </w:t>
      </w:r>
      <w:r>
        <w:rPr>
          <w:spacing w:val="3"/>
          <w:sz w:val="24"/>
          <w:szCs w:val="24"/>
        </w:rPr>
        <w:t>分别表示</w:t>
      </w:r>
      <w:r>
        <w:rPr>
          <w:spacing w:val="-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CPU</w:t>
      </w:r>
      <w:r>
        <w:rPr>
          <w:rFonts w:ascii="Times New Roman" w:hAnsi="Times New Roman" w:eastAsia="Times New Roman" w:cs="Times New Roman"/>
          <w:spacing w:val="-3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、存和带宽的最大可</w:t>
      </w:r>
    </w:p>
    <w:p w14:paraId="2B3C0EAC">
      <w:pPr>
        <w:pStyle w:val="2"/>
        <w:spacing w:before="117" w:line="219" w:lineRule="auto"/>
        <w:ind w:left="7"/>
        <w:rPr>
          <w:sz w:val="24"/>
          <w:szCs w:val="24"/>
        </w:rPr>
      </w:pPr>
      <w:r>
        <w:rPr>
          <w:sz w:val="24"/>
          <w:szCs w:val="24"/>
        </w:rPr>
        <w:t>用资源，具体约束如（</w:t>
      </w:r>
      <w:r>
        <w:rPr>
          <w:rFonts w:ascii="Times New Roman" w:hAnsi="Times New Roman" w:eastAsia="Times New Roman" w:cs="Times New Roman"/>
          <w:sz w:val="24"/>
          <w:szCs w:val="24"/>
        </w:rPr>
        <w:t>4-19</w:t>
      </w:r>
      <w:r>
        <w:rPr>
          <w:sz w:val="24"/>
          <w:szCs w:val="24"/>
        </w:rPr>
        <w:t>）、（</w:t>
      </w:r>
      <w:r>
        <w:rPr>
          <w:rFonts w:ascii="Times New Roman" w:hAnsi="Times New Roman" w:eastAsia="Times New Roman" w:cs="Times New Roman"/>
          <w:sz w:val="24"/>
          <w:szCs w:val="24"/>
        </w:rPr>
        <w:t>4-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20</w:t>
      </w:r>
      <w:r>
        <w:rPr>
          <w:spacing w:val="-1"/>
          <w:sz w:val="24"/>
          <w:szCs w:val="24"/>
        </w:rPr>
        <w:t>）和（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4-21</w:t>
      </w:r>
      <w:r>
        <w:rPr>
          <w:spacing w:val="-1"/>
          <w:sz w:val="24"/>
          <w:szCs w:val="24"/>
        </w:rPr>
        <w:t>）所示：</w:t>
      </w:r>
    </w:p>
    <w:p w14:paraId="7BE7BC5D">
      <w:pPr>
        <w:spacing w:before="100" w:line="316" w:lineRule="exact"/>
        <w:ind w:left="2816"/>
      </w:pPr>
      <w:r>
        <w:rPr>
          <w:position w:val="-6"/>
        </w:rPr>
        <w:drawing>
          <wp:inline distT="0" distB="0" distL="0" distR="0">
            <wp:extent cx="4111625" cy="2000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11736" cy="2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B3EB">
      <w:pPr>
        <w:spacing w:before="104" w:line="295" w:lineRule="exact"/>
        <w:ind w:left="2816"/>
      </w:pPr>
      <w:r>
        <w:rPr>
          <w:position w:val="-6"/>
        </w:rPr>
        <w:drawing>
          <wp:inline distT="0" distB="0" distL="0" distR="0">
            <wp:extent cx="4111625" cy="18669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11736" cy="1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9AB7">
      <w:pPr>
        <w:spacing w:before="104" w:line="330" w:lineRule="exact"/>
        <w:ind w:left="3236"/>
      </w:pPr>
      <w:r>
        <w:rPr>
          <w:position w:val="-7"/>
        </w:rPr>
        <w:drawing>
          <wp:inline distT="0" distB="0" distL="0" distR="0">
            <wp:extent cx="3844925" cy="209550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5036" cy="2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C544">
      <w:pPr>
        <w:pStyle w:val="2"/>
        <w:spacing w:before="109" w:line="286" w:lineRule="auto"/>
        <w:ind w:left="4" w:right="61" w:firstLine="426"/>
        <w:rPr>
          <w:sz w:val="24"/>
          <w:szCs w:val="24"/>
        </w:rPr>
      </w:pPr>
      <w:r>
        <w:rPr>
          <w:spacing w:val="-1"/>
          <w:sz w:val="24"/>
          <w:szCs w:val="24"/>
        </w:rPr>
        <w:t>约束</w:t>
      </w:r>
      <w:r>
        <w:rPr>
          <w:spacing w:val="-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 </w:t>
      </w:r>
      <w:r>
        <w:rPr>
          <w:spacing w:val="-1"/>
          <w:sz w:val="24"/>
          <w:szCs w:val="24"/>
        </w:rPr>
        <w:t>为用户与服务器连接约束。每个用户必须连接到唯一的服务器，以保证请求能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够正确地路由到合适的服务实例，如（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4-22</w:t>
      </w:r>
      <w:r>
        <w:rPr>
          <w:spacing w:val="-1"/>
          <w:sz w:val="24"/>
          <w:szCs w:val="24"/>
        </w:rPr>
        <w:t>）所示：</w:t>
      </w:r>
    </w:p>
    <w:p w14:paraId="12CBF957">
      <w:pPr>
        <w:spacing w:before="30" w:line="216" w:lineRule="auto"/>
        <w:ind w:left="36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mbria Math" w:hAnsi="Cambria Math" w:eastAsia="Cambria Math" w:cs="Cambria Math"/>
          <w:spacing w:val="1"/>
          <w:position w:val="1"/>
          <w:sz w:val="24"/>
          <w:szCs w:val="24"/>
        </w:rPr>
        <w:t>Σ</w:t>
      </w:r>
      <w:r>
        <w:rPr>
          <w:position w:val="-11"/>
          <w:sz w:val="24"/>
          <w:szCs w:val="24"/>
        </w:rPr>
        <w:drawing>
          <wp:inline distT="0" distB="0" distL="0" distR="0">
            <wp:extent cx="120015" cy="20320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0567" cy="2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 Math" w:hAnsi="Cambria Math" w:eastAsia="Cambria Math" w:cs="Cambria Math"/>
          <w:spacing w:val="1"/>
          <w:position w:val="-7"/>
          <w:sz w:val="16"/>
          <w:szCs w:val="16"/>
        </w:rPr>
        <w:t xml:space="preserve">1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x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ij</w:t>
      </w:r>
      <w:r>
        <w:rPr>
          <w:rFonts w:ascii="Cambria Math" w:hAnsi="Cambria Math" w:eastAsia="Cambria Math" w:cs="Cambria Math"/>
          <w:spacing w:val="11"/>
          <w:w w:val="10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1"/>
          <w:sz w:val="24"/>
          <w:szCs w:val="24"/>
        </w:rPr>
        <w:t>=</w:t>
      </w:r>
      <w:r>
        <w:rPr>
          <w:rFonts w:ascii="Cambria Math" w:hAnsi="Cambria Math" w:eastAsia="Cambria Math" w:cs="Cambria Math"/>
          <w:spacing w:val="31"/>
          <w:w w:val="101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1"/>
          <w:sz w:val="24"/>
          <w:szCs w:val="24"/>
        </w:rPr>
        <w:t>1, ∀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>u</w:t>
      </w:r>
      <w:r>
        <w:rPr>
          <w:rFonts w:ascii="Cambria Math" w:hAnsi="Cambria Math" w:eastAsia="Cambria Math" w:cs="Cambria Math"/>
          <w:position w:val="-3"/>
          <w:sz w:val="16"/>
          <w:szCs w:val="16"/>
        </w:rPr>
        <w:t>i</w:t>
      </w:r>
      <w:r>
        <w:rPr>
          <w:rFonts w:ascii="Cambria Math" w:hAnsi="Cambria Math" w:eastAsia="Cambria Math" w:cs="Cambria Math"/>
          <w:spacing w:val="11"/>
          <w:position w:val="-3"/>
          <w:sz w:val="16"/>
          <w:szCs w:val="16"/>
        </w:rPr>
        <w:t xml:space="preserve">  </w:t>
      </w:r>
      <w:r>
        <w:rPr>
          <w:rFonts w:ascii="Cambria Math" w:hAnsi="Cambria Math" w:eastAsia="Cambria Math" w:cs="Cambria Math"/>
          <w:spacing w:val="1"/>
          <w:position w:val="1"/>
          <w:sz w:val="24"/>
          <w:szCs w:val="24"/>
        </w:rPr>
        <w:t>∈</w:t>
      </w:r>
      <w:r>
        <w:rPr>
          <w:rFonts w:ascii="Cambria Math" w:hAnsi="Cambria Math" w:eastAsia="Cambria Math" w:cs="Cambria Math"/>
          <w:spacing w:val="33"/>
          <w:position w:val="1"/>
          <w:sz w:val="24"/>
          <w:szCs w:val="24"/>
        </w:rPr>
        <w:t xml:space="preserve"> </w:t>
      </w:r>
      <w:r>
        <w:rPr>
          <w:rFonts w:ascii="Cambria Math" w:hAnsi="Cambria Math" w:eastAsia="Cambria Math" w:cs="Cambria Math"/>
          <w:spacing w:val="1"/>
          <w:position w:val="1"/>
          <w:sz w:val="24"/>
          <w:szCs w:val="24"/>
        </w:rPr>
        <w:t xml:space="preserve">U             </w:t>
      </w:r>
      <w:r>
        <w:rPr>
          <w:rFonts w:ascii="Cambria Math" w:hAnsi="Cambria Math" w:eastAsia="Cambria Math" w:cs="Cambria Math"/>
          <w:position w:val="1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</w:rPr>
        <w:t>(4-22)</w:t>
      </w:r>
    </w:p>
    <w:p w14:paraId="2B8F7627">
      <w:pPr>
        <w:spacing w:before="167" w:line="222" w:lineRule="auto"/>
        <w:outlineLvl w:val="2"/>
        <w:rPr>
          <w:rFonts w:ascii="黑体" w:hAnsi="黑体" w:eastAsia="黑体" w:cs="黑体"/>
          <w:sz w:val="24"/>
          <w:szCs w:val="24"/>
        </w:rPr>
      </w:pPr>
      <w:bookmarkStart w:id="52" w:name="bookmark29"/>
      <w:bookmarkEnd w:id="52"/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4.2.2  </w:t>
      </w:r>
      <w:r>
        <w:rPr>
          <w:rFonts w:ascii="黑体" w:hAnsi="黑体" w:eastAsia="黑体" w:cs="黑体"/>
          <w:spacing w:val="-1"/>
          <w:sz w:val="24"/>
          <w:szCs w:val="24"/>
        </w:rPr>
        <w:t>优化算法的实现</w:t>
      </w:r>
    </w:p>
    <w:p w14:paraId="01057B62">
      <w:pPr>
        <w:pStyle w:val="2"/>
        <w:spacing w:before="161" w:line="285" w:lineRule="auto"/>
        <w:ind w:left="6" w:right="61" w:firstLine="421"/>
        <w:rPr>
          <w:sz w:val="24"/>
          <w:szCs w:val="24"/>
        </w:rPr>
      </w:pPr>
      <w:r>
        <w:rPr>
          <w:sz w:val="24"/>
          <w:szCs w:val="24"/>
        </w:rPr>
        <w:t>为了解决公平性优化问题并最小化用户间的响应</w:t>
      </w:r>
      <w:r>
        <w:rPr>
          <w:spacing w:val="-1"/>
          <w:sz w:val="24"/>
          <w:szCs w:val="24"/>
        </w:rPr>
        <w:t>时间差异，我们考虑了几种常见的优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化算法。以下是几种候选算法及其原理分析：</w:t>
      </w:r>
    </w:p>
    <w:p w14:paraId="15DC98FB">
      <w:pPr>
        <w:pStyle w:val="2"/>
        <w:spacing w:before="35" w:line="288" w:lineRule="auto"/>
        <w:ind w:left="4" w:right="61" w:firstLine="432"/>
        <w:rPr>
          <w:sz w:val="24"/>
          <w:szCs w:val="24"/>
        </w:rPr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</w:t>
      </w:r>
      <w:r>
        <w:rPr>
          <w:spacing w:val="-1"/>
          <w:sz w:val="24"/>
          <w:szCs w:val="24"/>
        </w:rPr>
        <w:t>）</w:t>
      </w:r>
      <w:r>
        <w:rPr>
          <w:b/>
          <w:bCs/>
          <w:spacing w:val="-1"/>
          <w:sz w:val="24"/>
          <w:szCs w:val="24"/>
        </w:rPr>
        <w:t>遗传算法（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GA</w:t>
      </w:r>
      <w:r>
        <w:rPr>
          <w:b/>
          <w:bCs/>
          <w:spacing w:val="-1"/>
          <w:sz w:val="24"/>
          <w:szCs w:val="24"/>
        </w:rPr>
        <w:t>）</w:t>
      </w:r>
      <w:r>
        <w:rPr>
          <w:spacing w:val="-1"/>
          <w:sz w:val="24"/>
          <w:szCs w:val="24"/>
        </w:rPr>
        <w:t xml:space="preserve">  遗传算法是一种模拟自然选择和遗传学原理的优化算法。在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每一代中，算法会生成多个候选解（个体</w:t>
      </w:r>
      <w:r>
        <w:rPr>
          <w:spacing w:val="1"/>
          <w:sz w:val="24"/>
          <w:szCs w:val="24"/>
        </w:rPr>
        <w:t>），</w:t>
      </w:r>
      <w:r>
        <w:rPr>
          <w:spacing w:val="-2"/>
          <w:sz w:val="24"/>
          <w:szCs w:val="24"/>
        </w:rPr>
        <w:t>这些个体根据适应度函数评估其优劣，适应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度越高的个体被选中进行“交叉</w:t>
      </w:r>
      <w:r>
        <w:rPr>
          <w:spacing w:val="-8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”和“变异</w:t>
      </w:r>
      <w:r>
        <w:rPr>
          <w:spacing w:val="-8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”</w:t>
      </w:r>
      <w:r>
        <w:rPr>
          <w:spacing w:val="-4"/>
          <w:sz w:val="24"/>
          <w:szCs w:val="24"/>
        </w:rPr>
        <w:t>，生成下一代候选解。遗传算法的核心思想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是通过选择、交叉、变异等操作，从一个随机的种群中逐步筛选出最优解。遗传算法特别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适合处理复杂、非线性、多目标和大规模的优化问题。由于本研究的问题涉及多个约束条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件，如成本、响应时间和资源配置，同时优化多个目标，遗传算法能够在解空间中进行全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局搜索，有效避免陷入局部最优解，并能处理复杂的约束条件。</w:t>
      </w:r>
    </w:p>
    <w:p w14:paraId="4BB827E3">
      <w:pPr>
        <w:pStyle w:val="2"/>
        <w:spacing w:before="103" w:line="288" w:lineRule="auto"/>
        <w:ind w:left="5" w:firstLine="431"/>
        <w:rPr>
          <w:sz w:val="24"/>
          <w:szCs w:val="24"/>
        </w:rPr>
      </w:pPr>
      <w:r>
        <w:rPr>
          <w:spacing w:val="-7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2</w:t>
      </w:r>
      <w:r>
        <w:rPr>
          <w:spacing w:val="-7"/>
          <w:sz w:val="24"/>
          <w:szCs w:val="24"/>
        </w:rPr>
        <w:t>）</w:t>
      </w:r>
      <w:r>
        <w:rPr>
          <w:b/>
          <w:bCs/>
          <w:spacing w:val="-7"/>
          <w:sz w:val="24"/>
          <w:szCs w:val="24"/>
        </w:rPr>
        <w:t>粒子群优化算法（</w:t>
      </w:r>
      <w:r>
        <w:rPr>
          <w:rFonts w:ascii="Times New Roman" w:hAnsi="Times New Roman" w:eastAsia="Times New Roman" w:cs="Times New Roman"/>
          <w:b/>
          <w:bCs/>
          <w:spacing w:val="-7"/>
          <w:sz w:val="24"/>
          <w:szCs w:val="24"/>
        </w:rPr>
        <w:t>PSO</w:t>
      </w:r>
      <w:r>
        <w:rPr>
          <w:b/>
          <w:bCs/>
          <w:spacing w:val="-7"/>
          <w:sz w:val="24"/>
          <w:szCs w:val="24"/>
        </w:rPr>
        <w:t>）</w:t>
      </w:r>
      <w:r>
        <w:rPr>
          <w:spacing w:val="72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粒子群优化算法模拟了鸟群</w:t>
      </w:r>
      <w:r>
        <w:rPr>
          <w:spacing w:val="-8"/>
          <w:sz w:val="24"/>
          <w:szCs w:val="24"/>
        </w:rPr>
        <w:t>觅食行为，在优化过程中，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每个候选解（粒子）通过位置和速度的调整来寻找最优解。每个粒子都会根据自己的历史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经验以及整个粒子群体的经验来更新自己的位置。粒子通过在搜索空间中迭代移动，最终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收敛到最优解。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PSO </w:t>
      </w:r>
      <w:r>
        <w:rPr>
          <w:spacing w:val="-2"/>
          <w:sz w:val="24"/>
          <w:szCs w:val="24"/>
        </w:rPr>
        <w:t>算法的优势在于搜索过程较为简单，计算</w:t>
      </w:r>
      <w:r>
        <w:rPr>
          <w:spacing w:val="-3"/>
          <w:sz w:val="24"/>
          <w:szCs w:val="24"/>
        </w:rPr>
        <w:t>量较小。粒子群优化适合解</w:t>
      </w:r>
      <w:r>
        <w:rPr>
          <w:sz w:val="24"/>
          <w:szCs w:val="24"/>
        </w:rPr>
        <w:t xml:space="preserve"> 决连续的优化问题，并且具有较强的全局搜索能力，能够在高</w:t>
      </w:r>
      <w:r>
        <w:rPr>
          <w:spacing w:val="-1"/>
          <w:sz w:val="24"/>
          <w:szCs w:val="24"/>
        </w:rPr>
        <w:t>维空间中有效探索最优解。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其简单且高效的搜索过程使得它成为一种非常合适的优化工具，尤其在优化问题没有复杂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约束的情况下，能够帮助快速找到全局最优解，</w:t>
      </w:r>
      <w:r>
        <w:rPr>
          <w:spacing w:val="-1"/>
          <w:sz w:val="24"/>
          <w:szCs w:val="24"/>
        </w:rPr>
        <w:t>支持研究中的优化目标。</w:t>
      </w:r>
    </w:p>
    <w:p w14:paraId="39687949">
      <w:pPr>
        <w:pStyle w:val="2"/>
        <w:spacing w:before="104" w:line="286" w:lineRule="auto"/>
        <w:ind w:left="4" w:firstLine="432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b/>
          <w:bCs/>
          <w:sz w:val="24"/>
          <w:szCs w:val="24"/>
        </w:rPr>
        <w:t>模拟退火算法（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</w:t>
      </w:r>
      <w:r>
        <w:rPr>
          <w:b/>
          <w:bCs/>
          <w:sz w:val="24"/>
          <w:szCs w:val="24"/>
        </w:rPr>
        <w:t>）</w:t>
      </w:r>
      <w:r>
        <w:rPr>
          <w:sz w:val="24"/>
          <w:szCs w:val="24"/>
        </w:rPr>
        <w:t xml:space="preserve">  模拟退火算法是一种随机优化算法，模拟了金属冷却过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程中的原子排布过程，通过引入“温度</w:t>
      </w:r>
      <w:r>
        <w:rPr>
          <w:spacing w:val="-7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”逐渐降低的机制来控制搜索步长。初始时，温度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较高，允许算法跳出局部最优解，随着温度的降低，搜索过程逐渐收敛到最优解。模拟退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火算法的优点是可以接受某些不太优的解，以跳出局部最优，但随着时间的推移，会逐步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趋近全局最优解。模拟退火算法特别适合处理非线性、多峰问题，能够有效避免局部最优</w:t>
      </w:r>
      <w:r>
        <w:rPr>
          <w:spacing w:val="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解，并在全局最优解的搜索中展现出良好的探索能力。对于本研究</w:t>
      </w:r>
      <w:r>
        <w:rPr>
          <w:spacing w:val="-7"/>
          <w:sz w:val="24"/>
          <w:szCs w:val="24"/>
        </w:rPr>
        <w:t>中涉及的复杂优化问题，</w:t>
      </w:r>
    </w:p>
    <w:p w14:paraId="75BE4936">
      <w:pPr>
        <w:spacing w:line="286" w:lineRule="auto"/>
        <w:rPr>
          <w:sz w:val="24"/>
          <w:szCs w:val="24"/>
        </w:rPr>
        <w:sectPr>
          <w:footerReference r:id="rId12" w:type="default"/>
          <w:pgSz w:w="11906" w:h="16839"/>
          <w:pgMar w:top="1292" w:right="1243" w:bottom="1120" w:left="1307" w:header="0" w:footer="958" w:gutter="0"/>
          <w:cols w:space="720" w:num="1"/>
        </w:sectPr>
      </w:pPr>
    </w:p>
    <w:p w14:paraId="6103FD90">
      <w:pPr>
        <w:pStyle w:val="2"/>
        <w:spacing w:before="47" w:line="218" w:lineRule="auto"/>
        <w:ind w:left="3"/>
        <w:rPr>
          <w:sz w:val="24"/>
          <w:szCs w:val="24"/>
        </w:rPr>
      </w:pPr>
      <w:r>
        <w:rPr>
          <w:sz w:val="24"/>
          <w:szCs w:val="24"/>
        </w:rPr>
        <w:t>模拟退火能够提供有价值的解空间探索，有助于优化服务</w:t>
      </w:r>
      <w:r>
        <w:rPr>
          <w:spacing w:val="-1"/>
          <w:sz w:val="24"/>
          <w:szCs w:val="24"/>
        </w:rPr>
        <w:t>部署和资源分配策略。</w:t>
      </w:r>
    </w:p>
    <w:p w14:paraId="7EAE88EA">
      <w:pPr>
        <w:pStyle w:val="2"/>
        <w:spacing w:before="110" w:line="295" w:lineRule="auto"/>
        <w:ind w:left="3" w:firstLine="432"/>
        <w:jc w:val="both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4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贝叶斯优化（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Bayesian Optimization</w:t>
      </w:r>
      <w:r>
        <w:rPr>
          <w:b/>
          <w:bCs/>
          <w:spacing w:val="-2"/>
          <w:sz w:val="24"/>
          <w:szCs w:val="24"/>
        </w:rPr>
        <w:t>）</w:t>
      </w:r>
      <w:r>
        <w:rPr>
          <w:spacing w:val="-2"/>
          <w:sz w:val="24"/>
          <w:szCs w:val="24"/>
        </w:rPr>
        <w:t xml:space="preserve">  贝叶斯优化是一种基于概率模型的</w:t>
      </w:r>
      <w:r>
        <w:rPr>
          <w:spacing w:val="-3"/>
          <w:sz w:val="24"/>
          <w:szCs w:val="24"/>
        </w:rPr>
        <w:t>全局</w:t>
      </w:r>
      <w:r>
        <w:rPr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优化方法，主要用于解决目标函数评估代价高昂的优化问题。通过构建目标函数的概率模</w:t>
      </w:r>
      <w:r>
        <w:rPr>
          <w:spacing w:val="3"/>
          <w:sz w:val="24"/>
          <w:szCs w:val="24"/>
        </w:rPr>
        <w:t xml:space="preserve">  </w:t>
      </w:r>
      <w:r>
        <w:rPr>
          <w:spacing w:val="-6"/>
          <w:sz w:val="24"/>
          <w:szCs w:val="24"/>
        </w:rPr>
        <w:t>型，并使用贝叶斯推断方法来逐步逼近最优解。贝叶斯</w:t>
      </w:r>
      <w:r>
        <w:rPr>
          <w:spacing w:val="-7"/>
          <w:sz w:val="24"/>
          <w:szCs w:val="24"/>
        </w:rPr>
        <w:t>优化采用高斯过程（</w:t>
      </w:r>
      <w:r>
        <w:rPr>
          <w:rFonts w:ascii="Times New Roman" w:hAnsi="Times New Roman" w:eastAsia="Times New Roman" w:cs="Times New Roman"/>
          <w:spacing w:val="-7"/>
          <w:sz w:val="24"/>
          <w:szCs w:val="24"/>
        </w:rPr>
        <w:t>Gaussian Process</w:t>
      </w:r>
      <w:r>
        <w:rPr>
          <w:spacing w:val="-7"/>
          <w:sz w:val="24"/>
          <w:szCs w:val="24"/>
        </w:rPr>
        <w:t>）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或类似模型来表示目标函数的不确定性，并利用已评估的数据指导后续搜索。贝叶斯优化</w:t>
      </w:r>
      <w:r>
        <w:rPr>
          <w:spacing w:val="3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在处理高维度、具有不确定性的优化问题时表现出色，尤其在计算资源昂贵或评估代价较</w:t>
      </w:r>
      <w:r>
        <w:rPr>
          <w:spacing w:val="3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高的情况下，能够高效地寻找最优解。在微服务部署优化中，贝叶斯优化能够通过较少的</w:t>
      </w:r>
      <w:r>
        <w:rPr>
          <w:spacing w:val="3"/>
          <w:sz w:val="24"/>
          <w:szCs w:val="24"/>
        </w:rPr>
        <w:t xml:space="preserve">  </w:t>
      </w:r>
      <w:r>
        <w:rPr>
          <w:spacing w:val="-2"/>
          <w:sz w:val="24"/>
          <w:szCs w:val="24"/>
        </w:rPr>
        <w:t>评估步骤提供较优的解决方案，帮助提高优化效率，尤其适用于评估代价较高的情境，有</w:t>
      </w:r>
      <w:r>
        <w:rPr>
          <w:spacing w:val="3"/>
          <w:sz w:val="24"/>
          <w:szCs w:val="24"/>
        </w:rPr>
        <w:t xml:space="preserve">  </w:t>
      </w:r>
      <w:r>
        <w:rPr>
          <w:spacing w:val="-1"/>
          <w:sz w:val="24"/>
          <w:szCs w:val="24"/>
        </w:rPr>
        <w:t>助于在复杂的资源约束下实现较优的微服务部署。</w:t>
      </w:r>
    </w:p>
    <w:p w14:paraId="7AEFEA04">
      <w:pPr>
        <w:spacing w:before="104" w:line="222" w:lineRule="auto"/>
        <w:outlineLvl w:val="1"/>
        <w:rPr>
          <w:rFonts w:ascii="黑体" w:hAnsi="黑体" w:eastAsia="黑体" w:cs="黑体"/>
          <w:sz w:val="28"/>
          <w:szCs w:val="28"/>
        </w:rPr>
      </w:pPr>
      <w:bookmarkStart w:id="53" w:name="bookmark31"/>
      <w:bookmarkEnd w:id="53"/>
      <w:bookmarkStart w:id="54" w:name="bookmark32"/>
      <w:bookmarkEnd w:id="54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4.3  </w:t>
      </w:r>
      <w:r>
        <w:rPr>
          <w:rFonts w:ascii="黑体" w:hAnsi="黑体" w:eastAsia="黑体" w:cs="黑体"/>
          <w:spacing w:val="-1"/>
          <w:sz w:val="28"/>
          <w:szCs w:val="28"/>
        </w:rPr>
        <w:t>模型公平性优化效果的评估方法</w:t>
      </w:r>
    </w:p>
    <w:p w14:paraId="22E995B2">
      <w:pPr>
        <w:pStyle w:val="2"/>
        <w:spacing w:before="172" w:line="285" w:lineRule="auto"/>
        <w:ind w:left="4" w:right="219" w:firstLine="479"/>
        <w:rPr>
          <w:sz w:val="24"/>
          <w:szCs w:val="24"/>
        </w:rPr>
      </w:pPr>
      <w:r>
        <w:rPr>
          <w:spacing w:val="-2"/>
          <w:sz w:val="24"/>
          <w:szCs w:val="24"/>
        </w:rPr>
        <w:t>在本研究中，评估的实施方式将通过具体的实验和数据分析来进行，确保模型在真实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环境中的有效性和可行性。评估实施方式包括以下几种具体操作：</w:t>
      </w:r>
    </w:p>
    <w:p w14:paraId="7B099345">
      <w:pPr>
        <w:pStyle w:val="2"/>
        <w:spacing w:before="37" w:line="283" w:lineRule="auto"/>
        <w:ind w:left="4" w:right="138" w:firstLine="431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仿真实验</w:t>
      </w:r>
      <w:r>
        <w:rPr>
          <w:spacing w:val="2"/>
          <w:sz w:val="24"/>
          <w:szCs w:val="24"/>
        </w:rPr>
        <w:t xml:space="preserve">  通过仿真平台，模拟不同用户分布、服务节点配置、带宽条件等环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境下的服务部署。仿真实验能够在没有实际部署的情况下，评估不同优化方案对公平性、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响应时间和资源消耗等的影响。实验过程中，将对比优化方案与传统部署方案的差异，评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估各项评估指标，如响应时间差异、平均响应时间等。仿真环境还将涵盖不同的负载情况、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网络延迟以及节点资源配置等，以检验模型在</w:t>
      </w:r>
      <w:r>
        <w:rPr>
          <w:spacing w:val="-1"/>
          <w:sz w:val="24"/>
          <w:szCs w:val="24"/>
        </w:rPr>
        <w:t>各种复杂情况下的表现。</w:t>
      </w:r>
    </w:p>
    <w:p w14:paraId="72892CD6">
      <w:pPr>
        <w:pStyle w:val="2"/>
        <w:spacing w:before="106" w:line="279" w:lineRule="auto"/>
        <w:ind w:left="7" w:right="157" w:firstLine="428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2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对比分析</w:t>
      </w:r>
      <w:r>
        <w:rPr>
          <w:spacing w:val="2"/>
          <w:sz w:val="24"/>
          <w:szCs w:val="24"/>
        </w:rPr>
        <w:t xml:space="preserve">  通过在相同实验环境下对不同方案的用户响应时间差异、平均响应</w:t>
      </w:r>
      <w:r>
        <w:rPr>
          <w:spacing w:val="9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时间和资源利用率等指标进行比较，可以全面体现本研究算法在缩小用户体验差异、提升</w:t>
      </w:r>
      <w:r>
        <w:rPr>
          <w:spacing w:val="2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系统公平性方面的优势。同时，这种对比分析还能验证本</w:t>
      </w:r>
      <w:r>
        <w:rPr>
          <w:spacing w:val="-7"/>
          <w:sz w:val="24"/>
          <w:szCs w:val="24"/>
        </w:rPr>
        <w:t>研究在保证整体服务性能的同时，</w:t>
      </w:r>
      <w:r>
        <w:rPr>
          <w:sz w:val="24"/>
          <w:szCs w:val="24"/>
        </w:rPr>
        <w:t xml:space="preserve"> 更好地实现不同用户间服务质量均衡的目标，为</w:t>
      </w:r>
      <w:r>
        <w:rPr>
          <w:spacing w:val="-1"/>
          <w:sz w:val="24"/>
          <w:szCs w:val="24"/>
        </w:rPr>
        <w:t>方案的实际应用提供有力支持。</w:t>
      </w:r>
    </w:p>
    <w:p w14:paraId="0E5A60BB">
      <w:pPr>
        <w:pStyle w:val="2"/>
        <w:spacing w:before="105" w:line="279" w:lineRule="auto"/>
        <w:ind w:left="3" w:right="219" w:firstLine="432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3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敏感性分析</w:t>
      </w:r>
      <w:r>
        <w:rPr>
          <w:spacing w:val="2"/>
          <w:sz w:val="24"/>
          <w:szCs w:val="24"/>
        </w:rPr>
        <w:t xml:space="preserve">  对关键模型参数进行敏感性分析，观察不同参数对模型公平性优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化效果的影响。例如，调整资源配置的上限、带宽限制和成本预算等，观察这些参数变化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对模型公平性的影响。这一分析能够验证模型的健壮性，并确保其在多种约束条件下依然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能够保持较好的性能。</w:t>
      </w:r>
    </w:p>
    <w:p w14:paraId="2232B067">
      <w:pPr>
        <w:pStyle w:val="2"/>
        <w:spacing w:before="105" w:line="272" w:lineRule="auto"/>
        <w:ind w:left="8" w:right="219" w:firstLine="427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4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成本效益分析</w:t>
      </w:r>
      <w:r>
        <w:rPr>
          <w:spacing w:val="2"/>
          <w:sz w:val="24"/>
          <w:szCs w:val="24"/>
        </w:rPr>
        <w:t xml:space="preserve">  对不同优化方案的成本和效果进行对比，分析优化方案的成本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是否与公平性收益相匹配。通过成本效益分析，能够确保公平性提升的同时，不会导致过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高的经济成本，从而保持方案的实用性和可行性。</w:t>
      </w:r>
    </w:p>
    <w:p w14:paraId="5CF71A9E">
      <w:pPr>
        <w:spacing w:before="172" w:line="214" w:lineRule="auto"/>
        <w:ind w:left="8"/>
        <w:outlineLvl w:val="0"/>
        <w:rPr>
          <w:rFonts w:ascii="黑体" w:hAnsi="黑体" w:eastAsia="黑体" w:cs="黑体"/>
          <w:sz w:val="28"/>
          <w:szCs w:val="28"/>
        </w:rPr>
      </w:pPr>
      <w:bookmarkStart w:id="55" w:name="bookmark34"/>
      <w:bookmarkEnd w:id="55"/>
      <w:bookmarkStart w:id="56" w:name="bookmark33"/>
      <w:bookmarkEnd w:id="56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5  </w:t>
      </w:r>
      <w:r>
        <w:rPr>
          <w:rFonts w:ascii="黑体" w:hAnsi="黑体" w:eastAsia="黑体" w:cs="黑体"/>
          <w:spacing w:val="-1"/>
          <w:sz w:val="28"/>
          <w:szCs w:val="28"/>
        </w:rPr>
        <w:t>进度安排，预期达到的目标</w:t>
      </w:r>
    </w:p>
    <w:p w14:paraId="46C30797">
      <w:pPr>
        <w:spacing w:before="190" w:line="222" w:lineRule="auto"/>
        <w:ind w:left="8"/>
        <w:outlineLvl w:val="1"/>
        <w:rPr>
          <w:rFonts w:ascii="黑体" w:hAnsi="黑体" w:eastAsia="黑体" w:cs="黑体"/>
          <w:sz w:val="28"/>
          <w:szCs w:val="28"/>
        </w:rPr>
      </w:pPr>
      <w:bookmarkStart w:id="57" w:name="bookmark35"/>
      <w:bookmarkEnd w:id="57"/>
      <w:bookmarkStart w:id="58" w:name="bookmark36"/>
      <w:bookmarkEnd w:id="58"/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5.1  </w:t>
      </w:r>
      <w:r>
        <w:rPr>
          <w:rFonts w:ascii="黑体" w:hAnsi="黑体" w:eastAsia="黑体" w:cs="黑体"/>
          <w:spacing w:val="-2"/>
          <w:sz w:val="28"/>
          <w:szCs w:val="28"/>
        </w:rPr>
        <w:t>进度安排</w:t>
      </w:r>
    </w:p>
    <w:p w14:paraId="63D13A04">
      <w:pPr>
        <w:spacing w:line="135" w:lineRule="exact"/>
      </w:pPr>
    </w:p>
    <w:tbl>
      <w:tblPr>
        <w:tblStyle w:val="5"/>
        <w:tblW w:w="8843" w:type="dxa"/>
        <w:tblInd w:w="2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  <w:gridCol w:w="2688"/>
        <w:gridCol w:w="3175"/>
      </w:tblGrid>
      <w:tr w14:paraId="0C96F2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2980" w:type="dxa"/>
            <w:vAlign w:val="top"/>
          </w:tcPr>
          <w:p w14:paraId="07F78064">
            <w:pPr>
              <w:spacing w:before="40" w:line="220" w:lineRule="auto"/>
              <w:ind w:left="10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工作安排</w:t>
            </w:r>
          </w:p>
        </w:tc>
        <w:tc>
          <w:tcPr>
            <w:tcW w:w="2688" w:type="dxa"/>
            <w:vAlign w:val="top"/>
          </w:tcPr>
          <w:p w14:paraId="43C72F87">
            <w:pPr>
              <w:spacing w:before="41" w:line="219" w:lineRule="auto"/>
              <w:ind w:left="1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周数</w:t>
            </w:r>
          </w:p>
        </w:tc>
        <w:tc>
          <w:tcPr>
            <w:tcW w:w="3175" w:type="dxa"/>
            <w:vAlign w:val="top"/>
          </w:tcPr>
          <w:p w14:paraId="1D53D347">
            <w:pPr>
              <w:spacing w:before="40" w:line="220" w:lineRule="auto"/>
              <w:ind w:left="1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起止时间</w:t>
            </w:r>
          </w:p>
        </w:tc>
      </w:tr>
      <w:tr w14:paraId="5D8293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" w:hRule="atLeast"/>
        </w:trPr>
        <w:tc>
          <w:tcPr>
            <w:tcW w:w="2980" w:type="dxa"/>
            <w:vAlign w:val="top"/>
          </w:tcPr>
          <w:p w14:paraId="53AD436E">
            <w:pPr>
              <w:spacing w:before="37" w:line="219" w:lineRule="auto"/>
              <w:ind w:left="12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系统建模与设计阶段</w:t>
            </w:r>
          </w:p>
        </w:tc>
        <w:tc>
          <w:tcPr>
            <w:tcW w:w="2688" w:type="dxa"/>
            <w:vAlign w:val="top"/>
          </w:tcPr>
          <w:p w14:paraId="1DE0E399">
            <w:pPr>
              <w:spacing w:before="61" w:line="188" w:lineRule="auto"/>
              <w:ind w:left="1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  <w:vAlign w:val="top"/>
          </w:tcPr>
          <w:p w14:paraId="08B84E3C">
            <w:pPr>
              <w:spacing w:before="61" w:line="188" w:lineRule="auto"/>
              <w:ind w:left="47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2024.11.20-2024.12.15</w:t>
            </w:r>
          </w:p>
        </w:tc>
      </w:tr>
      <w:tr w14:paraId="61B49F8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4" w:hRule="atLeast"/>
        </w:trPr>
        <w:tc>
          <w:tcPr>
            <w:tcW w:w="2980" w:type="dxa"/>
            <w:vAlign w:val="top"/>
          </w:tcPr>
          <w:p w14:paraId="3337FC80">
            <w:pPr>
              <w:spacing w:before="38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算法设计与实现</w:t>
            </w:r>
          </w:p>
        </w:tc>
        <w:tc>
          <w:tcPr>
            <w:tcW w:w="2688" w:type="dxa"/>
            <w:vAlign w:val="top"/>
          </w:tcPr>
          <w:p w14:paraId="046486EA">
            <w:pPr>
              <w:spacing w:before="66" w:line="185" w:lineRule="auto"/>
              <w:ind w:left="1294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3175" w:type="dxa"/>
            <w:vAlign w:val="top"/>
          </w:tcPr>
          <w:p w14:paraId="3F302BAE">
            <w:pPr>
              <w:spacing w:before="62" w:line="188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2024.12.16-2025.01.19</w:t>
            </w:r>
          </w:p>
        </w:tc>
      </w:tr>
      <w:tr w14:paraId="0FA54C5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2980" w:type="dxa"/>
            <w:vAlign w:val="top"/>
          </w:tcPr>
          <w:p w14:paraId="4877D513">
            <w:pPr>
              <w:spacing w:before="40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仿真实验与数据收集</w:t>
            </w:r>
          </w:p>
        </w:tc>
        <w:tc>
          <w:tcPr>
            <w:tcW w:w="2688" w:type="dxa"/>
            <w:vAlign w:val="top"/>
          </w:tcPr>
          <w:p w14:paraId="2CDAEA66">
            <w:pPr>
              <w:spacing w:before="62" w:line="188" w:lineRule="auto"/>
              <w:ind w:left="12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  <w:vAlign w:val="top"/>
          </w:tcPr>
          <w:p w14:paraId="7BFCF87B">
            <w:pPr>
              <w:spacing w:before="62" w:line="188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2025.01.20-2025.02.16</w:t>
            </w:r>
          </w:p>
        </w:tc>
      </w:tr>
      <w:tr w14:paraId="17E525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980" w:type="dxa"/>
            <w:vAlign w:val="top"/>
          </w:tcPr>
          <w:p w14:paraId="30513140">
            <w:pPr>
              <w:spacing w:before="40" w:line="219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敏感性分析与模型调优</w:t>
            </w:r>
          </w:p>
        </w:tc>
        <w:tc>
          <w:tcPr>
            <w:tcW w:w="2688" w:type="dxa"/>
            <w:vAlign w:val="top"/>
          </w:tcPr>
          <w:p w14:paraId="654438DC">
            <w:pPr>
              <w:spacing w:before="62" w:line="188" w:lineRule="auto"/>
              <w:ind w:left="129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3175" w:type="dxa"/>
            <w:vAlign w:val="top"/>
          </w:tcPr>
          <w:p w14:paraId="6416DAA1">
            <w:pPr>
              <w:spacing w:before="62" w:line="188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2025.02.17-2025.03.09</w:t>
            </w:r>
          </w:p>
        </w:tc>
      </w:tr>
    </w:tbl>
    <w:p w14:paraId="5660E41C">
      <w:pPr>
        <w:spacing w:line="232" w:lineRule="exact"/>
        <w:rPr>
          <w:rFonts w:ascii="Arial"/>
          <w:sz w:val="20"/>
        </w:rPr>
      </w:pPr>
    </w:p>
    <w:p w14:paraId="4EC49E3D">
      <w:pPr>
        <w:spacing w:line="232" w:lineRule="exact"/>
        <w:rPr>
          <w:rFonts w:ascii="Arial" w:hAnsi="Arial" w:eastAsia="Arial" w:cs="Arial"/>
          <w:sz w:val="20"/>
          <w:szCs w:val="20"/>
        </w:rPr>
        <w:sectPr>
          <w:footerReference r:id="rId13" w:type="default"/>
          <w:pgSz w:w="11906" w:h="16839"/>
          <w:pgMar w:top="1292" w:right="1086" w:bottom="1120" w:left="1307" w:header="0" w:footer="958" w:gutter="0"/>
          <w:cols w:space="720" w:num="1"/>
        </w:sectPr>
      </w:pPr>
      <w:bookmarkStart w:id="67" w:name="_GoBack"/>
      <w:bookmarkEnd w:id="67"/>
    </w:p>
    <w:tbl>
      <w:tblPr>
        <w:tblStyle w:val="5"/>
        <w:tblW w:w="8843" w:type="dxa"/>
        <w:tblInd w:w="21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80"/>
        <w:gridCol w:w="2688"/>
        <w:gridCol w:w="3175"/>
      </w:tblGrid>
      <w:tr w14:paraId="2F024E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980" w:type="dxa"/>
            <w:vAlign w:val="top"/>
          </w:tcPr>
          <w:p w14:paraId="46376A41">
            <w:pPr>
              <w:spacing w:before="40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成本效益分析与优化验证</w:t>
            </w:r>
          </w:p>
        </w:tc>
        <w:tc>
          <w:tcPr>
            <w:tcW w:w="2688" w:type="dxa"/>
            <w:vAlign w:val="top"/>
          </w:tcPr>
          <w:p w14:paraId="5C6EA88F">
            <w:pPr>
              <w:spacing w:before="63" w:line="188" w:lineRule="auto"/>
              <w:ind w:left="1286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3175" w:type="dxa"/>
            <w:vAlign w:val="top"/>
          </w:tcPr>
          <w:p w14:paraId="3E9748B6">
            <w:pPr>
              <w:spacing w:before="63" w:line="188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2025.03.10-2025.04.06</w:t>
            </w:r>
          </w:p>
        </w:tc>
      </w:tr>
      <w:tr w14:paraId="3CB45C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2980" w:type="dxa"/>
            <w:vAlign w:val="top"/>
          </w:tcPr>
          <w:p w14:paraId="1A41ED45">
            <w:pPr>
              <w:spacing w:before="38" w:line="219" w:lineRule="auto"/>
              <w:ind w:left="1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结题，论文编写</w:t>
            </w:r>
          </w:p>
        </w:tc>
        <w:tc>
          <w:tcPr>
            <w:tcW w:w="2688" w:type="dxa"/>
            <w:vAlign w:val="top"/>
          </w:tcPr>
          <w:p w14:paraId="762CB6B7">
            <w:pPr>
              <w:spacing w:before="63" w:line="188" w:lineRule="auto"/>
              <w:ind w:left="1287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3175" w:type="dxa"/>
            <w:vAlign w:val="top"/>
          </w:tcPr>
          <w:p w14:paraId="16ADF2E8">
            <w:pPr>
              <w:spacing w:before="63" w:line="188" w:lineRule="auto"/>
              <w:ind w:left="469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4"/>
                <w:szCs w:val="24"/>
              </w:rPr>
              <w:t>2025.04.07-2025.04.20</w:t>
            </w:r>
          </w:p>
        </w:tc>
      </w:tr>
    </w:tbl>
    <w:p w14:paraId="1C367A34">
      <w:pPr>
        <w:spacing w:line="353" w:lineRule="auto"/>
        <w:rPr>
          <w:rFonts w:ascii="Arial"/>
          <w:sz w:val="21"/>
        </w:rPr>
      </w:pPr>
    </w:p>
    <w:p w14:paraId="3759F0D0">
      <w:pPr>
        <w:spacing w:before="91" w:line="222" w:lineRule="auto"/>
        <w:ind w:left="5"/>
        <w:outlineLvl w:val="1"/>
        <w:rPr>
          <w:rFonts w:ascii="黑体" w:hAnsi="黑体" w:eastAsia="黑体" w:cs="黑体"/>
          <w:sz w:val="28"/>
          <w:szCs w:val="28"/>
        </w:rPr>
      </w:pPr>
      <w:bookmarkStart w:id="59" w:name="bookmark37"/>
      <w:bookmarkEnd w:id="59"/>
      <w:bookmarkStart w:id="60" w:name="bookmark38"/>
      <w:bookmarkEnd w:id="60"/>
      <w:r>
        <w:rPr>
          <w:rFonts w:ascii="Times New Roman" w:hAnsi="Times New Roman" w:eastAsia="Times New Roman" w:cs="Times New Roman"/>
          <w:spacing w:val="-4"/>
          <w:sz w:val="28"/>
          <w:szCs w:val="28"/>
        </w:rPr>
        <w:t>5.2</w:t>
      </w:r>
      <w:r>
        <w:rPr>
          <w:rFonts w:ascii="Times New Roman" w:hAnsi="Times New Roman" w:eastAsia="Times New Roman" w:cs="Times New Roman"/>
          <w:spacing w:val="7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-4"/>
          <w:sz w:val="28"/>
          <w:szCs w:val="28"/>
        </w:rPr>
        <w:t>预期目标</w:t>
      </w:r>
    </w:p>
    <w:p w14:paraId="4F85630E">
      <w:pPr>
        <w:pStyle w:val="2"/>
        <w:spacing w:before="171" w:line="259" w:lineRule="auto"/>
        <w:ind w:right="61" w:firstLine="432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中期目标</w:t>
      </w:r>
      <w:r>
        <w:rPr>
          <w:spacing w:val="2"/>
          <w:sz w:val="24"/>
          <w:szCs w:val="24"/>
        </w:rPr>
        <w:t xml:space="preserve">  完成云边协同环境中视频流服务的公平性优化模型设计和算法的基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础框架，进行初步实验与参数调优。</w:t>
      </w:r>
    </w:p>
    <w:p w14:paraId="41DF8FC0">
      <w:pPr>
        <w:pStyle w:val="2"/>
        <w:spacing w:before="103" w:line="260" w:lineRule="auto"/>
        <w:ind w:left="17" w:right="174" w:firstLine="414"/>
        <w:rPr>
          <w:sz w:val="24"/>
          <w:szCs w:val="24"/>
        </w:rPr>
      </w:pPr>
      <w:r>
        <w:rPr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）</w:t>
      </w:r>
      <w:r>
        <w:rPr>
          <w:b/>
          <w:bCs/>
          <w:spacing w:val="-1"/>
          <w:sz w:val="24"/>
          <w:szCs w:val="24"/>
        </w:rPr>
        <w:t>结题目标</w:t>
      </w:r>
      <w:r>
        <w:rPr>
          <w:spacing w:val="-1"/>
          <w:sz w:val="24"/>
          <w:szCs w:val="24"/>
        </w:rPr>
        <w:t xml:space="preserve">  实现云边协同环境下的公平性优化模型，能够基于视频流服务的实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际需求，在满足资源和成本限制的前提下，最大限度地减少用户间响应时间差异。</w:t>
      </w:r>
    </w:p>
    <w:p w14:paraId="73628C8C">
      <w:pPr>
        <w:spacing w:before="169" w:line="222" w:lineRule="auto"/>
        <w:ind w:left="3"/>
        <w:outlineLvl w:val="0"/>
        <w:rPr>
          <w:rFonts w:ascii="黑体" w:hAnsi="黑体" w:eastAsia="黑体" w:cs="黑体"/>
          <w:sz w:val="28"/>
          <w:szCs w:val="28"/>
        </w:rPr>
      </w:pPr>
      <w:bookmarkStart w:id="61" w:name="bookmark40"/>
      <w:bookmarkEnd w:id="61"/>
      <w:bookmarkStart w:id="62" w:name="bookmark39"/>
      <w:bookmarkEnd w:id="62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6  </w:t>
      </w:r>
      <w:r>
        <w:rPr>
          <w:rFonts w:ascii="黑体" w:hAnsi="黑体" w:eastAsia="黑体" w:cs="黑体"/>
          <w:spacing w:val="-1"/>
          <w:sz w:val="28"/>
          <w:szCs w:val="28"/>
        </w:rPr>
        <w:t>课题已具备和所需的条件、经费</w:t>
      </w:r>
    </w:p>
    <w:p w14:paraId="01CE43A1">
      <w:pPr>
        <w:pStyle w:val="2"/>
        <w:spacing w:before="170" w:line="294" w:lineRule="auto"/>
        <w:ind w:left="5" w:right="61" w:firstLine="416"/>
        <w:jc w:val="both"/>
        <w:rPr>
          <w:sz w:val="24"/>
          <w:szCs w:val="24"/>
        </w:rPr>
      </w:pPr>
      <w:r>
        <w:rPr>
          <w:sz w:val="24"/>
          <w:szCs w:val="24"/>
        </w:rPr>
        <w:t>本课题的研究工作已经具备了充足的条件和经费保障</w:t>
      </w:r>
      <w:r>
        <w:rPr>
          <w:spacing w:val="-1"/>
          <w:sz w:val="24"/>
          <w:szCs w:val="24"/>
        </w:rPr>
        <w:t>。首先，研究将充分利用现有的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实验室资源和仿真平台，这些平台能够支持大规模的云-边协同架构实验，并进行多种性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能评估。实验室内拥有必要的硬件设备以及高性能计算资源，为研究提供了充分的技术保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障。与此同时，相关经费也已充足，能够覆盖研究过程中所需的软硬件支出、数据采集与</w:t>
      </w:r>
      <w:r>
        <w:rPr>
          <w:sz w:val="24"/>
          <w:szCs w:val="24"/>
        </w:rPr>
        <w:t xml:space="preserve"> 处理、人员支持等各项费用。因此，课题的顺</w:t>
      </w:r>
      <w:r>
        <w:rPr>
          <w:spacing w:val="-1"/>
          <w:sz w:val="24"/>
          <w:szCs w:val="24"/>
        </w:rPr>
        <w:t>利开展具有良好的资源基础和保障。</w:t>
      </w:r>
    </w:p>
    <w:p w14:paraId="7F8C3EB6">
      <w:pPr>
        <w:spacing w:before="99" w:line="214" w:lineRule="auto"/>
        <w:ind w:left="1"/>
        <w:outlineLvl w:val="0"/>
        <w:rPr>
          <w:rFonts w:ascii="黑体" w:hAnsi="黑体" w:eastAsia="黑体" w:cs="黑体"/>
          <w:sz w:val="28"/>
          <w:szCs w:val="28"/>
        </w:rPr>
      </w:pPr>
      <w:bookmarkStart w:id="63" w:name="bookmark42"/>
      <w:bookmarkEnd w:id="63"/>
      <w:bookmarkStart w:id="64" w:name="bookmark41"/>
      <w:bookmarkEnd w:id="64"/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7  </w:t>
      </w:r>
      <w:r>
        <w:rPr>
          <w:rFonts w:ascii="黑体" w:hAnsi="黑体" w:eastAsia="黑体" w:cs="黑体"/>
          <w:spacing w:val="-1"/>
          <w:sz w:val="28"/>
          <w:szCs w:val="28"/>
        </w:rPr>
        <w:t>研究过程中可能遇到的困难和问题，解决的措施</w:t>
      </w:r>
    </w:p>
    <w:p w14:paraId="0E3B62CE">
      <w:pPr>
        <w:pStyle w:val="2"/>
        <w:spacing w:before="185" w:line="273" w:lineRule="auto"/>
        <w:ind w:left="1" w:firstLine="430"/>
        <w:rPr>
          <w:sz w:val="24"/>
          <w:szCs w:val="24"/>
        </w:rPr>
      </w:pPr>
      <w:r>
        <w:rPr>
          <w:spacing w:val="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1</w:t>
      </w:r>
      <w:r>
        <w:rPr>
          <w:spacing w:val="2"/>
          <w:sz w:val="24"/>
          <w:szCs w:val="24"/>
        </w:rPr>
        <w:t>）</w:t>
      </w:r>
      <w:r>
        <w:rPr>
          <w:b/>
          <w:bCs/>
          <w:spacing w:val="2"/>
          <w:sz w:val="24"/>
          <w:szCs w:val="24"/>
        </w:rPr>
        <w:t>数据真实性不足</w:t>
      </w:r>
      <w:r>
        <w:rPr>
          <w:spacing w:val="2"/>
          <w:sz w:val="24"/>
          <w:szCs w:val="24"/>
        </w:rPr>
        <w:t xml:space="preserve">  仿真数据可能无法完全模拟实际应用场景的数据特征，影响</w:t>
      </w:r>
      <w:r>
        <w:rPr>
          <w:spacing w:val="1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实验结果的可靠性；解决措施：在仿真数据的基础上，可以通</w:t>
      </w:r>
      <w:r>
        <w:rPr>
          <w:spacing w:val="-7"/>
          <w:sz w:val="24"/>
          <w:szCs w:val="24"/>
        </w:rPr>
        <w:t>过公开数据集进行结果验证，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提高模型的适用性。</w:t>
      </w:r>
    </w:p>
    <w:p w14:paraId="31ECA266">
      <w:pPr>
        <w:pStyle w:val="2"/>
        <w:spacing w:before="103" w:line="259" w:lineRule="auto"/>
        <w:ind w:firstLine="431"/>
        <w:rPr>
          <w:sz w:val="24"/>
          <w:szCs w:val="24"/>
        </w:rPr>
      </w:pPr>
      <w:r>
        <w:rPr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2</w:t>
      </w:r>
      <w:r>
        <w:rPr>
          <w:spacing w:val="-2"/>
          <w:sz w:val="24"/>
          <w:szCs w:val="24"/>
        </w:rPr>
        <w:t>）</w:t>
      </w:r>
      <w:r>
        <w:rPr>
          <w:b/>
          <w:bCs/>
          <w:spacing w:val="-2"/>
          <w:sz w:val="24"/>
          <w:szCs w:val="24"/>
        </w:rPr>
        <w:t>约束条件冲突</w:t>
      </w:r>
      <w:r>
        <w:rPr>
          <w:spacing w:val="-2"/>
          <w:sz w:val="24"/>
          <w:szCs w:val="24"/>
        </w:rPr>
        <w:t xml:space="preserve">  多个约束条件（如</w:t>
      </w:r>
      <w:r>
        <w:rPr>
          <w:spacing w:val="-3"/>
          <w:sz w:val="24"/>
          <w:szCs w:val="24"/>
        </w:rPr>
        <w:t>延迟、成本、资源分配）之间可能存在冲突，</w:t>
      </w:r>
      <w:r>
        <w:rPr>
          <w:sz w:val="24"/>
          <w:szCs w:val="24"/>
        </w:rPr>
        <w:t xml:space="preserve"> 影响优化结果；解决措施：采用多目标优化方法，平</w:t>
      </w:r>
      <w:r>
        <w:rPr>
          <w:spacing w:val="-1"/>
          <w:sz w:val="24"/>
          <w:szCs w:val="24"/>
        </w:rPr>
        <w:t>衡不同目标之间的关系。</w:t>
      </w:r>
    </w:p>
    <w:p w14:paraId="74A8C887">
      <w:pPr>
        <w:spacing w:before="170" w:line="222" w:lineRule="auto"/>
        <w:ind w:left="8"/>
        <w:outlineLvl w:val="0"/>
        <w:rPr>
          <w:rFonts w:ascii="黑体" w:hAnsi="黑体" w:eastAsia="黑体" w:cs="黑体"/>
          <w:sz w:val="28"/>
          <w:szCs w:val="28"/>
        </w:rPr>
      </w:pPr>
      <w:bookmarkStart w:id="65" w:name="bookmark43"/>
      <w:bookmarkEnd w:id="65"/>
      <w:bookmarkStart w:id="66" w:name="bookmark44"/>
      <w:bookmarkEnd w:id="66"/>
      <w:r>
        <w:rPr>
          <w:rFonts w:ascii="Times New Roman" w:hAnsi="Times New Roman" w:eastAsia="Times New Roman" w:cs="Times New Roman"/>
          <w:spacing w:val="-5"/>
          <w:sz w:val="28"/>
          <w:szCs w:val="28"/>
        </w:rPr>
        <w:t>8</w:t>
      </w:r>
      <w:r>
        <w:rPr>
          <w:rFonts w:ascii="Times New Roman" w:hAnsi="Times New Roman" w:eastAsia="Times New Roman" w:cs="Times New Roman"/>
          <w:spacing w:val="9"/>
          <w:sz w:val="28"/>
          <w:szCs w:val="28"/>
        </w:rPr>
        <w:t xml:space="preserve">  </w:t>
      </w:r>
      <w:r>
        <w:rPr>
          <w:rFonts w:ascii="黑体" w:hAnsi="黑体" w:eastAsia="黑体" w:cs="黑体"/>
          <w:spacing w:val="-5"/>
          <w:sz w:val="28"/>
          <w:szCs w:val="28"/>
        </w:rPr>
        <w:t>主要参考文献</w:t>
      </w:r>
    </w:p>
    <w:p w14:paraId="4EAD452E">
      <w:pPr>
        <w:spacing w:before="190" w:line="246" w:lineRule="auto"/>
        <w:ind w:left="568" w:right="61" w:hanging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[1]    J.</w:t>
      </w:r>
      <w:r>
        <w:rPr>
          <w:rFonts w:ascii="Times New Roman" w:hAnsi="Times New Roman" w:eastAsia="Times New Roman" w:cs="Times New Roman"/>
          <w:color w:val="222222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Thönes,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"Microservices,"</w:t>
      </w:r>
      <w:r>
        <w:rPr>
          <w:rFonts w:ascii="Times New Roman" w:hAnsi="Times New Roman" w:eastAsia="Times New Roman" w:cs="Times New Roman"/>
          <w:color w:val="222222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are,</w:t>
      </w:r>
      <w:r>
        <w:rPr>
          <w:rFonts w:ascii="Times New Roman" w:hAnsi="Times New Roman" w:eastAsia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vol.</w:t>
      </w:r>
      <w:r>
        <w:rPr>
          <w:rFonts w:ascii="Times New Roman" w:hAnsi="Times New Roman" w:eastAsia="Times New Roman" w:cs="Times New Roman"/>
          <w:color w:val="222222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32,</w:t>
      </w:r>
      <w:r>
        <w:rPr>
          <w:rFonts w:ascii="Times New Roman" w:hAnsi="Times New Roman" w:eastAsia="Times New Roman" w:cs="Times New Roman"/>
          <w:color w:val="222222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no.</w:t>
      </w:r>
      <w:r>
        <w:rPr>
          <w:rFonts w:ascii="Times New Roman" w:hAnsi="Times New Roman" w:eastAsia="Times New Roman" w:cs="Times New Roman"/>
          <w:color w:val="222222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1,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pp.</w:t>
      </w:r>
      <w:r>
        <w:rPr>
          <w:rFonts w:ascii="Times New Roman" w:hAnsi="Times New Roman" w:eastAsia="Times New Roman" w:cs="Times New Roman"/>
          <w:color w:val="222222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116-116,</w:t>
      </w:r>
      <w:r>
        <w:rPr>
          <w:rFonts w:ascii="Times New Roman" w:hAnsi="Times New Roman" w:eastAsia="Times New Roman" w:cs="Times New Roman"/>
          <w:color w:val="222222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Jan.-Feb.</w:t>
      </w:r>
      <w:r>
        <w:rPr>
          <w:rFonts w:ascii="Times New Roman" w:hAnsi="Times New Roman" w:eastAsia="Times New Roman" w:cs="Times New Roman"/>
          <w:color w:val="222222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2015,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doi: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1109/MS.2015.11.</w:t>
      </w:r>
    </w:p>
    <w:p w14:paraId="2562DA84">
      <w:pPr>
        <w:spacing w:before="127" w:line="278" w:lineRule="auto"/>
        <w:ind w:left="561" w:right="58" w:hanging="5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[2]    Ashwin  Rao,</w:t>
      </w:r>
      <w:r>
        <w:rPr>
          <w:rFonts w:ascii="Times New Roman" w:hAnsi="Times New Roman" w:eastAsia="Times New Roman" w:cs="Times New Roman"/>
          <w:color w:val="222222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Arnaud  Legout,  Yeon-sup  Lim,  Don  Towsley,  Chadi</w:t>
      </w:r>
      <w:r>
        <w:rPr>
          <w:rFonts w:ascii="Times New Roman" w:hAnsi="Times New Roman" w:eastAsia="Times New Roman" w:cs="Times New Roman"/>
          <w:color w:val="222222"/>
          <w:spacing w:val="5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Barakat,  and</w:t>
      </w:r>
      <w:r>
        <w:rPr>
          <w:rFonts w:ascii="Times New Roman" w:hAnsi="Times New Roman" w:eastAsia="Times New Roman" w:cs="Times New Roman"/>
          <w:color w:val="222222"/>
          <w:spacing w:val="4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Walid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Dabbous.</w:t>
      </w:r>
      <w:r>
        <w:rPr>
          <w:rFonts w:ascii="Times New Roman" w:hAnsi="Times New Roman" w:eastAsia="Times New Roman" w:cs="Times New Roman"/>
          <w:color w:val="222222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2011.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Network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characteristics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of video</w:t>
      </w:r>
      <w:r>
        <w:rPr>
          <w:rFonts w:ascii="Times New Roman" w:hAnsi="Times New Roman" w:eastAsia="Times New Roman" w:cs="Times New Roman"/>
          <w:color w:val="222222"/>
          <w:spacing w:val="3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str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eaming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traffic.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Proceedings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of the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Seventh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COnference</w:t>
      </w:r>
      <w:r>
        <w:rPr>
          <w:rFonts w:ascii="Times New Roman" w:hAnsi="Times New Roman" w:eastAsia="Times New Roman" w:cs="Times New Roman"/>
          <w:color w:val="222222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emerging</w:t>
      </w:r>
      <w:r>
        <w:rPr>
          <w:rFonts w:ascii="Times New Roman" w:hAnsi="Times New Roman" w:eastAsia="Times New Roman" w:cs="Times New Roman"/>
          <w:color w:val="222222"/>
          <w:spacing w:val="1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Networking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EXperiments</w:t>
      </w:r>
      <w:r>
        <w:rPr>
          <w:rFonts w:ascii="Times New Roman" w:hAnsi="Times New Roman" w:eastAsia="Times New Roman" w:cs="Times New Roman"/>
          <w:color w:val="222222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2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Technologies</w:t>
      </w:r>
      <w:r>
        <w:rPr>
          <w:rFonts w:ascii="Times New Roman" w:hAnsi="Times New Roman" w:eastAsia="Times New Roman" w:cs="Times New Roman"/>
          <w:color w:val="222222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(CoNEXT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'</w:t>
      </w:r>
      <w:r>
        <w:rPr>
          <w:rFonts w:ascii="Times New Roman" w:hAnsi="Times New Roman" w:eastAsia="Times New Roman" w:cs="Times New Roman"/>
          <w:color w:val="222222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11).</w:t>
      </w:r>
      <w:r>
        <w:rPr>
          <w:rFonts w:ascii="Times New Roman" w:hAnsi="Times New Roman" w:eastAsia="Times New Roman" w:cs="Times New Roman"/>
          <w:color w:val="222222"/>
          <w:spacing w:val="5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Association  for  Computing  Machinery,  New  York,  NY,  USA,  Article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25,   1–12.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</w:t>
      </w:r>
      <w:r>
        <w:fldChar w:fldCharType="begin"/>
      </w:r>
      <w:r>
        <w:instrText xml:space="preserve"> HYPERLINK "https://doi.org/10.1145/2079296.2079321"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https://doi.org/10.1145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/2079296.2079321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fldChar w:fldCharType="end"/>
      </w:r>
    </w:p>
    <w:p w14:paraId="395EFF93">
      <w:pPr>
        <w:spacing w:before="50" w:line="278" w:lineRule="auto"/>
        <w:ind w:left="564" w:right="61" w:hanging="5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[3]    Dragoni,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N.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222222"/>
          <w:spacing w:val="-1"/>
          <w:sz w:val="24"/>
          <w:szCs w:val="24"/>
        </w:rPr>
        <w:t>et</w:t>
      </w:r>
      <w:r>
        <w:rPr>
          <w:rFonts w:ascii="Times New Roman" w:hAnsi="Times New Roman" w:eastAsia="Times New Roman" w:cs="Times New Roman"/>
          <w:i/>
          <w:iCs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222222"/>
          <w:spacing w:val="-1"/>
          <w:sz w:val="24"/>
          <w:szCs w:val="24"/>
        </w:rPr>
        <w:t>al.</w:t>
      </w:r>
      <w:r>
        <w:rPr>
          <w:rFonts w:ascii="Times New Roman" w:hAnsi="Times New Roman" w:eastAsia="Times New Roman" w:cs="Times New Roman"/>
          <w:i/>
          <w:iCs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(2017).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Micr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oservices: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Yesterday,</w:t>
      </w:r>
      <w:r>
        <w:rPr>
          <w:rFonts w:ascii="Times New Roman" w:hAnsi="Times New Roman" w:eastAsia="Times New Roman" w:cs="Times New Roman"/>
          <w:color w:val="222222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Today,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Tomorrow.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In: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Mazzara,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M.,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Meyer,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color w:val="222222"/>
          <w:spacing w:val="2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(eds)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Present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19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Ulterior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Softw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are</w:t>
      </w:r>
      <w:r>
        <w:rPr>
          <w:rFonts w:ascii="Times New Roman" w:hAnsi="Times New Roman" w:eastAsia="Times New Roman" w:cs="Times New Roman"/>
          <w:color w:val="222222"/>
          <w:spacing w:val="22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Engineering.   Springer,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Cham.</w:t>
      </w:r>
    </w:p>
    <w:p w14:paraId="74E7462F">
      <w:pPr>
        <w:spacing w:before="124" w:line="192" w:lineRule="auto"/>
        <w:ind w:left="561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"https://doi.org/10.1007/978-3-319-67425-4_12"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</w:rPr>
        <w:t>https://doi.org/10.1007/978-3-319-</w:t>
      </w:r>
      <w:r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t>67425-4_12</w:t>
      </w:r>
      <w:r>
        <w:rPr>
          <w:rFonts w:ascii="Times New Roman" w:hAnsi="Times New Roman" w:eastAsia="Times New Roman" w:cs="Times New Roman"/>
          <w:color w:val="0000FF"/>
          <w:spacing w:val="-1"/>
          <w:sz w:val="24"/>
          <w:szCs w:val="24"/>
        </w:rPr>
        <w:fldChar w:fldCharType="end"/>
      </w:r>
    </w:p>
    <w:p w14:paraId="04DA749F">
      <w:pPr>
        <w:pStyle w:val="2"/>
        <w:spacing w:before="105" w:line="212" w:lineRule="auto"/>
        <w:ind w:left="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[4]    </w:t>
      </w:r>
      <w:r>
        <w:rPr>
          <w:color w:val="222222"/>
          <w:sz w:val="24"/>
          <w:szCs w:val="24"/>
        </w:rPr>
        <w:t>赵然,朱小勇.微服务架构评述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[J].</w:t>
      </w:r>
      <w:r>
        <w:rPr>
          <w:rFonts w:ascii="Times New Roman" w:hAnsi="Times New Roman" w:eastAsia="Times New Roman" w:cs="Times New Roman"/>
          <w:color w:val="222222"/>
          <w:spacing w:val="-34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网络新媒体技术,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2019,8(1):58-61F0003</w:t>
      </w:r>
    </w:p>
    <w:p w14:paraId="4486BDF8">
      <w:pPr>
        <w:pStyle w:val="2"/>
        <w:spacing w:before="116" w:line="210" w:lineRule="auto"/>
        <w:ind w:left="1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 xml:space="preserve">[5]     </w:t>
      </w:r>
      <w:r>
        <w:rPr>
          <w:color w:val="222222"/>
          <w:spacing w:val="-1"/>
          <w:sz w:val="24"/>
          <w:szCs w:val="24"/>
        </w:rPr>
        <w:t>李春霞.微服务架构研究概述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[J].</w:t>
      </w:r>
      <w:r>
        <w:rPr>
          <w:color w:val="222222"/>
          <w:spacing w:val="-1"/>
          <w:sz w:val="24"/>
          <w:szCs w:val="24"/>
        </w:rPr>
        <w:t>软件导刊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, 2019, 018(008):1-3,7.</w:t>
      </w:r>
    </w:p>
    <w:p w14:paraId="4BFFFCF6">
      <w:pPr>
        <w:spacing w:before="134" w:line="246" w:lineRule="auto"/>
        <w:ind w:left="567" w:right="36" w:hanging="5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[6]    J.  Pan  and  J.  McElhannon,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"Future  Edge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Cloud  and  Edge  Computing</w:t>
      </w:r>
      <w:r>
        <w:rPr>
          <w:rFonts w:ascii="Times New Roman" w:hAnsi="Times New Roman" w:eastAsia="Times New Roman" w:cs="Times New Roman"/>
          <w:color w:val="222222"/>
          <w:spacing w:val="6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222222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Internet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Things Applications,"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Internet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of Things</w:t>
      </w:r>
      <w:r>
        <w:rPr>
          <w:rFonts w:ascii="Times New Roman" w:hAnsi="Times New Roman" w:eastAsia="Times New Roman" w:cs="Times New Roman"/>
          <w:color w:val="222222"/>
          <w:spacing w:val="1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Journal,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vol.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5, no.</w:t>
      </w:r>
      <w:r>
        <w:rPr>
          <w:rFonts w:ascii="Times New Roman" w:hAnsi="Times New Roman" w:eastAsia="Times New Roman" w:cs="Times New Roman"/>
          <w:color w:val="222222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1, pp.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439-449,</w:t>
      </w:r>
      <w:r>
        <w:rPr>
          <w:rFonts w:ascii="Times New Roman" w:hAnsi="Times New Roman" w:eastAsia="Times New Roman" w:cs="Times New Roman"/>
          <w:color w:val="222222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Feb.</w:t>
      </w:r>
    </w:p>
    <w:p w14:paraId="7CE90B6B">
      <w:pPr>
        <w:spacing w:before="125" w:line="192" w:lineRule="auto"/>
        <w:ind w:left="83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2018,doi:</w:t>
      </w:r>
      <w:r>
        <w:rPr>
          <w:rFonts w:ascii="Times New Roman" w:hAnsi="Times New Roman" w:eastAsia="Times New Roman" w:cs="Times New Roman"/>
          <w:color w:val="222222"/>
          <w:spacing w:val="4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1109/JIOT.2017.2767608.</w:t>
      </w:r>
    </w:p>
    <w:p w14:paraId="62DD25A6">
      <w:pPr>
        <w:spacing w:line="192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14" w:type="default"/>
          <w:pgSz w:w="11906" w:h="16839"/>
          <w:pgMar w:top="1304" w:right="1243" w:bottom="1120" w:left="1311" w:header="0" w:footer="958" w:gutter="0"/>
          <w:cols w:space="720" w:num="1"/>
        </w:sectPr>
      </w:pPr>
    </w:p>
    <w:p w14:paraId="2A620EEA">
      <w:pPr>
        <w:spacing w:before="42" w:line="264" w:lineRule="auto"/>
        <w:ind w:left="557" w:right="118" w:hanging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[7]  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color w:val="222222"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N.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O.</w:t>
      </w:r>
      <w:r>
        <w:rPr>
          <w:rFonts w:ascii="Times New Roman" w:hAnsi="Times New Roman" w:eastAsia="Times New Roman" w:cs="Times New Roman"/>
          <w:color w:val="222222"/>
          <w:spacing w:val="3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Sadiku,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Musa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2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O.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D.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Momoh,</w:t>
      </w:r>
      <w:r>
        <w:rPr>
          <w:rFonts w:ascii="Times New Roman" w:hAnsi="Times New Roman" w:eastAsia="Times New Roman" w:cs="Times New Roman"/>
          <w:color w:val="222222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"Cloud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Computing: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Opp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ortunities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Challenges,"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3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Potentials,</w:t>
      </w:r>
      <w:r>
        <w:rPr>
          <w:rFonts w:ascii="Times New Roman" w:hAnsi="Times New Roman" w:eastAsia="Times New Roman" w:cs="Times New Roman"/>
          <w:color w:val="222222"/>
          <w:spacing w:val="21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vol.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33,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no.   1,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 xml:space="preserve">pp. 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34-36,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Jan.-Feb.</w:t>
      </w:r>
      <w:r>
        <w:rPr>
          <w:rFonts w:ascii="Times New Roman" w:hAnsi="Times New Roman" w:eastAsia="Times New Roman" w:cs="Times New Roman"/>
          <w:color w:val="222222"/>
          <w:spacing w:val="24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2014,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doi: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1109/MPOT.2013.2279684.</w:t>
      </w:r>
    </w:p>
    <w:p w14:paraId="7B4ED7FF">
      <w:pPr>
        <w:spacing w:before="125" w:line="246" w:lineRule="auto"/>
        <w:ind w:left="829" w:right="119" w:hanging="82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[8]    W.</w:t>
      </w:r>
      <w:r>
        <w:rPr>
          <w:rFonts w:ascii="Times New Roman" w:hAnsi="Times New Roman" w:eastAsia="Times New Roman" w:cs="Times New Roman"/>
          <w:color w:val="222222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Zhang,</w:t>
      </w:r>
      <w:r>
        <w:rPr>
          <w:rFonts w:ascii="Times New Roman" w:hAnsi="Times New Roman" w:eastAsia="Times New Roman" w:cs="Times New Roman"/>
          <w:color w:val="222222"/>
          <w:spacing w:val="3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Y.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Hu,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Y.  Zhang,  and  D.</w:t>
      </w:r>
      <w:r>
        <w:rPr>
          <w:rFonts w:ascii="Times New Roman" w:hAnsi="Times New Roman" w:eastAsia="Times New Roman" w:cs="Times New Roman"/>
          <w:color w:val="222222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Raychaudhuri,</w:t>
      </w:r>
      <w:r>
        <w:rPr>
          <w:rFonts w:ascii="Times New Roman" w:hAnsi="Times New Roman" w:eastAsia="Times New Roman" w:cs="Times New Roman"/>
          <w:color w:val="222222"/>
          <w:spacing w:val="3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color w:val="222222"/>
          <w:spacing w:val="-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SEGUE:  Quality</w:t>
      </w:r>
      <w:r>
        <w:rPr>
          <w:rFonts w:ascii="Times New Roman" w:hAnsi="Times New Roman" w:eastAsia="Times New Roman" w:cs="Times New Roman"/>
          <w:color w:val="222222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ervice</w:t>
      </w:r>
      <w:r>
        <w:rPr>
          <w:rFonts w:ascii="Times New Roman" w:hAnsi="Times New Roman" w:eastAsia="Times New Roman" w:cs="Times New Roman"/>
          <w:color w:val="222222"/>
          <w:spacing w:val="4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aware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cloud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service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migratio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n,”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Proc.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Int.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Conf.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Cloud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Comput.</w:t>
      </w:r>
      <w:r>
        <w:rPr>
          <w:rFonts w:ascii="Times New Roman" w:hAnsi="Times New Roman" w:eastAsia="Times New Roman" w:cs="Times New Roman"/>
          <w:color w:val="222222"/>
          <w:spacing w:val="2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Technol.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Sci.,</w:t>
      </w:r>
    </w:p>
    <w:p w14:paraId="1797AF85">
      <w:pPr>
        <w:spacing w:before="129" w:line="188" w:lineRule="auto"/>
        <w:ind w:left="5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2016, pp. 344–351.</w:t>
      </w:r>
    </w:p>
    <w:p w14:paraId="2B52BB89">
      <w:pPr>
        <w:spacing w:before="123" w:line="246" w:lineRule="auto"/>
        <w:ind w:left="552" w:right="120" w:hanging="5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[9]     Q. He et al., “A game-theoretical approach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mitigating</w:t>
      </w:r>
      <w:r>
        <w:rPr>
          <w:rFonts w:ascii="Times New Roman" w:hAnsi="Times New Roman" w:eastAsia="Times New Roman" w:cs="Times New Roman"/>
          <w:color w:val="222222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DDoS</w:t>
      </w:r>
      <w:r>
        <w:rPr>
          <w:rFonts w:ascii="Times New Roman" w:hAnsi="Times New Roman" w:eastAsia="Times New Roman" w:cs="Times New Roman"/>
          <w:color w:val="222222"/>
          <w:spacing w:val="1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attack,”</w:t>
      </w:r>
      <w:r>
        <w:rPr>
          <w:rFonts w:ascii="Times New Roman" w:hAnsi="Times New Roman" w:eastAsia="Times New Roman" w:cs="Times New Roman"/>
          <w:color w:val="222222"/>
          <w:spacing w:val="1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Trans.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Dependable</w:t>
      </w:r>
      <w:r>
        <w:rPr>
          <w:rFonts w:ascii="Times New Roman" w:hAnsi="Times New Roman" w:eastAsia="Times New Roman" w:cs="Times New Roman"/>
          <w:color w:val="222222"/>
          <w:spacing w:val="1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Secure Com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put., vol.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19, no. 4, pp. 2333–2348, Jul./Aug. 2022.</w:t>
      </w:r>
    </w:p>
    <w:p w14:paraId="1BF855E4">
      <w:pPr>
        <w:spacing w:before="125" w:line="246" w:lineRule="auto"/>
        <w:ind w:left="555" w:right="117" w:hanging="55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[10]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K.</w:t>
      </w:r>
      <w:r>
        <w:rPr>
          <w:rFonts w:ascii="Times New Roman" w:hAnsi="Times New Roman" w:eastAsia="Times New Roman" w:cs="Times New Roman"/>
          <w:color w:val="222222"/>
          <w:spacing w:val="3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Cao,</w:t>
      </w:r>
      <w:r>
        <w:rPr>
          <w:rFonts w:ascii="Times New Roman" w:hAnsi="Times New Roman" w:eastAsia="Times New Roman" w:cs="Times New Roman"/>
          <w:color w:val="222222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Y.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Liu,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G.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Meng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Q.</w:t>
      </w:r>
      <w:r>
        <w:rPr>
          <w:rFonts w:ascii="Times New Roman" w:hAnsi="Times New Roman" w:eastAsia="Times New Roman" w:cs="Times New Roman"/>
          <w:color w:val="222222"/>
          <w:spacing w:val="4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Sun,</w:t>
      </w:r>
      <w:r>
        <w:rPr>
          <w:rFonts w:ascii="Times New Roman" w:hAnsi="Times New Roman" w:eastAsia="Times New Roman" w:cs="Times New Roman"/>
          <w:color w:val="222222"/>
          <w:spacing w:val="3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"An</w:t>
      </w:r>
      <w:r>
        <w:rPr>
          <w:rFonts w:ascii="Times New Roman" w:hAnsi="Times New Roman" w:eastAsia="Times New Roman" w:cs="Times New Roman"/>
          <w:color w:val="222222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Overview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Computing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Research,"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-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Access, vol. 8, pp.</w:t>
      </w:r>
      <w:r>
        <w:rPr>
          <w:rFonts w:ascii="Times New Roman" w:hAnsi="Times New Roman" w:eastAsia="Times New Roman" w:cs="Times New Roman"/>
          <w:color w:val="222222"/>
          <w:spacing w:val="1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85714-85728, 2020, doi:</w:t>
      </w:r>
      <w:r>
        <w:rPr>
          <w:rFonts w:ascii="Times New Roman" w:hAnsi="Times New Roman" w:eastAsia="Times New Roman" w:cs="Times New Roman"/>
          <w:color w:val="222222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1109/ACCESS.2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020.2991734.</w:t>
      </w:r>
    </w:p>
    <w:p w14:paraId="0546EE41">
      <w:pPr>
        <w:spacing w:before="124" w:line="273" w:lineRule="auto"/>
        <w:ind w:left="552" w:right="118" w:hanging="5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[11]   X.</w:t>
      </w:r>
      <w:r>
        <w:rPr>
          <w:rFonts w:ascii="Times New Roman" w:hAnsi="Times New Roman" w:eastAsia="Times New Roman" w:cs="Times New Roman"/>
          <w:color w:val="222222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He,</w:t>
      </w:r>
      <w:r>
        <w:rPr>
          <w:rFonts w:ascii="Times New Roman" w:hAnsi="Times New Roman" w:eastAsia="Times New Roman" w:cs="Times New Roman"/>
          <w:color w:val="222222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H.</w:t>
      </w:r>
      <w:r>
        <w:rPr>
          <w:rFonts w:ascii="Times New Roman" w:hAnsi="Times New Roman" w:eastAsia="Times New Roman" w:cs="Times New Roman"/>
          <w:color w:val="222222"/>
          <w:spacing w:val="3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Xu,</w:t>
      </w:r>
      <w:r>
        <w:rPr>
          <w:rFonts w:ascii="Times New Roman" w:hAnsi="Times New Roman" w:eastAsia="Times New Roman" w:cs="Times New Roman"/>
          <w:color w:val="222222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X.</w:t>
      </w:r>
      <w:r>
        <w:rPr>
          <w:rFonts w:ascii="Times New Roman" w:hAnsi="Times New Roman" w:eastAsia="Times New Roman" w:cs="Times New Roman"/>
          <w:color w:val="222222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Xu,</w:t>
      </w:r>
      <w:r>
        <w:rPr>
          <w:rFonts w:ascii="Times New Roman" w:hAnsi="Times New Roman" w:eastAsia="Times New Roman" w:cs="Times New Roman"/>
          <w:color w:val="222222"/>
          <w:spacing w:val="2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Y.</w:t>
      </w:r>
      <w:r>
        <w:rPr>
          <w:rFonts w:ascii="Times New Roman" w:hAnsi="Times New Roman" w:eastAsia="Times New Roman" w:cs="Times New Roman"/>
          <w:color w:val="222222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Chen</w:t>
      </w:r>
      <w:r>
        <w:rPr>
          <w:rFonts w:ascii="Times New Roman" w:hAnsi="Times New Roman" w:eastAsia="Times New Roman" w:cs="Times New Roman"/>
          <w:color w:val="222222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Z.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Wang,</w:t>
      </w:r>
      <w:r>
        <w:rPr>
          <w:rFonts w:ascii="Times New Roman" w:hAnsi="Times New Roman" w:eastAsia="Times New Roman" w:cs="Times New Roman"/>
          <w:color w:val="222222"/>
          <w:spacing w:val="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"An</w:t>
      </w:r>
      <w:r>
        <w:rPr>
          <w:rFonts w:ascii="Times New Roman" w:hAnsi="Times New Roman" w:eastAsia="Times New Roman" w:cs="Times New Roman"/>
          <w:color w:val="222222"/>
          <w:spacing w:val="3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Efficient</w:t>
      </w:r>
      <w:r>
        <w:rPr>
          <w:rFonts w:ascii="Times New Roman" w:hAnsi="Times New Roman" w:eastAsia="Times New Roman" w:cs="Times New Roman"/>
          <w:color w:val="222222"/>
          <w:spacing w:val="2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Alg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orithm</w:t>
      </w:r>
      <w:r>
        <w:rPr>
          <w:rFonts w:ascii="Times New Roman" w:hAnsi="Times New Roman" w:eastAsia="Times New Roman" w:cs="Times New Roman"/>
          <w:color w:val="222222"/>
          <w:spacing w:val="3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222222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Microservice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Placement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Cloud-Edge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Collaborative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Computing</w:t>
      </w:r>
      <w:r>
        <w:rPr>
          <w:rFonts w:ascii="Times New Roman" w:hAnsi="Times New Roman" w:eastAsia="Times New Roman" w:cs="Times New Roman"/>
          <w:color w:val="222222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Environment,"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Transactio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on   Services   Computing,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vol.    17,   no.    5,   pp.    19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83-1997,   Sept.-Oct.    2024,   doi:</w:t>
      </w:r>
      <w:r>
        <w:rPr>
          <w:rFonts w:ascii="Times New Roman" w:hAnsi="Times New Roman" w:eastAsia="Times New Roman" w:cs="Times New Roman"/>
          <w:color w:val="222222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1109/TSC.2024.3399650.</w:t>
      </w:r>
    </w:p>
    <w:p w14:paraId="3DC39497">
      <w:pPr>
        <w:spacing w:before="124" w:line="273" w:lineRule="auto"/>
        <w:ind w:left="545" w:right="118" w:hanging="5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[12]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H.  SHI,  R.  V.  Prasad,  E.</w:t>
      </w:r>
      <w:r>
        <w:rPr>
          <w:rFonts w:ascii="Times New Roman" w:hAnsi="Times New Roman" w:eastAsia="Times New Roman" w:cs="Times New Roman"/>
          <w:color w:val="222222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ur</w:t>
      </w:r>
      <w:r>
        <w:rPr>
          <w:rFonts w:ascii="Times New Roman" w:hAnsi="Times New Roman" w:eastAsia="Times New Roman" w:cs="Times New Roman"/>
          <w:color w:val="222222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I.</w:t>
      </w:r>
      <w:r>
        <w:rPr>
          <w:rFonts w:ascii="Times New Roman" w:hAnsi="Times New Roman" w:eastAsia="Times New Roman" w:cs="Times New Roman"/>
          <w:color w:val="222222"/>
          <w:spacing w:val="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G.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color w:val="222222"/>
          <w:spacing w:val="3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Niemegeers,</w:t>
      </w:r>
      <w:r>
        <w:rPr>
          <w:rFonts w:ascii="Times New Roman" w:hAnsi="Times New Roman" w:eastAsia="Times New Roman" w:cs="Times New Roman"/>
          <w:color w:val="222222"/>
          <w:spacing w:val="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"Fairness</w:t>
      </w:r>
      <w:r>
        <w:rPr>
          <w:rFonts w:ascii="Times New Roman" w:hAnsi="Times New Roman" w:eastAsia="Times New Roman" w:cs="Times New Roman"/>
          <w:color w:val="222222"/>
          <w:spacing w:val="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Wireless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Networks:Issues,</w:t>
      </w:r>
      <w:r>
        <w:rPr>
          <w:rFonts w:ascii="Times New Roman" w:hAnsi="Times New Roman" w:eastAsia="Times New Roman" w:cs="Times New Roman"/>
          <w:color w:val="222222"/>
          <w:spacing w:val="22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Measures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24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Challenges,"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Communications</w:t>
      </w:r>
      <w:r>
        <w:rPr>
          <w:rFonts w:ascii="Times New Roman" w:hAnsi="Times New Roman" w:eastAsia="Times New Roman" w:cs="Times New Roman"/>
          <w:color w:val="222222"/>
          <w:spacing w:val="27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Su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rveys</w:t>
      </w:r>
      <w:r>
        <w:rPr>
          <w:rFonts w:ascii="Times New Roman" w:hAnsi="Times New Roman" w:eastAsia="Times New Roman" w:cs="Times New Roman"/>
          <w:color w:val="222222"/>
          <w:spacing w:val="27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&amp;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Tutorials,      vol.       16,      no.       1,       pp.      5-24,       First      Quarter       201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4,      doi: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1109/SURV.2013.050113.0001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5.</w:t>
      </w:r>
    </w:p>
    <w:p w14:paraId="3613B20D">
      <w:pPr>
        <w:spacing w:before="123" w:line="246" w:lineRule="auto"/>
        <w:ind w:left="552" w:right="68" w:hanging="5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[13]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P.</w:t>
      </w:r>
      <w:r>
        <w:rPr>
          <w:rFonts w:ascii="Times New Roman" w:hAnsi="Times New Roman" w:eastAsia="Times New Roman" w:cs="Times New Roman"/>
          <w:color w:val="222222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Lai</w:t>
      </w:r>
      <w:r>
        <w:rPr>
          <w:rFonts w:ascii="Times New Roman" w:hAnsi="Times New Roman" w:eastAsia="Times New Roman" w:cs="Times New Roman"/>
          <w:color w:val="222222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et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al.,</w:t>
      </w:r>
      <w:r>
        <w:rPr>
          <w:rFonts w:ascii="Times New Roman" w:hAnsi="Times New Roman" w:eastAsia="Times New Roman" w:cs="Times New Roman"/>
          <w:color w:val="222222"/>
          <w:spacing w:val="2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“QoE-aware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user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allocation</w:t>
      </w:r>
      <w:r>
        <w:rPr>
          <w:rFonts w:ascii="Times New Roman" w:hAnsi="Times New Roman" w:eastAsia="Times New Roman" w:cs="Times New Roman"/>
          <w:color w:val="222222"/>
          <w:spacing w:val="2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computing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syste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ms</w:t>
      </w:r>
      <w:r>
        <w:rPr>
          <w:rFonts w:ascii="Times New Roman" w:hAnsi="Times New Roman" w:eastAsia="Times New Roman" w:cs="Times New Roman"/>
          <w:color w:val="222222"/>
          <w:spacing w:val="1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dynamic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QoS,”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Future Gener. Comput.</w:t>
      </w:r>
      <w:r>
        <w:rPr>
          <w:rFonts w:ascii="Times New Roman" w:hAnsi="Times New Roman" w:eastAsia="Times New Roman" w:cs="Times New Roman"/>
          <w:color w:val="222222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Syst., vol.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112, p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p. 684–694, 2020.</w:t>
      </w:r>
    </w:p>
    <w:p w14:paraId="7A1A52CC">
      <w:pPr>
        <w:spacing w:before="124" w:line="264" w:lineRule="auto"/>
        <w:ind w:left="554" w:right="117" w:hanging="55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[14]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F.</w:t>
      </w:r>
      <w:r>
        <w:rPr>
          <w:rFonts w:ascii="Times New Roman" w:hAnsi="Times New Roman" w:eastAsia="Times New Roman" w:cs="Times New Roman"/>
          <w:color w:val="222222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Liu,</w:t>
      </w:r>
      <w:r>
        <w:rPr>
          <w:rFonts w:ascii="Times New Roman" w:hAnsi="Times New Roman" w:eastAsia="Times New Roman" w:cs="Times New Roman"/>
          <w:color w:val="222222"/>
          <w:spacing w:val="4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G.</w:t>
      </w:r>
      <w:r>
        <w:rPr>
          <w:rFonts w:ascii="Times New Roman" w:hAnsi="Times New Roman" w:eastAsia="Times New Roman" w:cs="Times New Roman"/>
          <w:color w:val="222222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Tang,</w:t>
      </w:r>
      <w:r>
        <w:rPr>
          <w:rFonts w:ascii="Times New Roman" w:hAnsi="Times New Roman" w:eastAsia="Times New Roman" w:cs="Times New Roman"/>
          <w:color w:val="222222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Y.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Li,</w:t>
      </w:r>
      <w:r>
        <w:rPr>
          <w:rFonts w:ascii="Times New Roman" w:hAnsi="Times New Roman" w:eastAsia="Times New Roman" w:cs="Times New Roman"/>
          <w:color w:val="222222"/>
          <w:spacing w:val="4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Z.</w:t>
      </w:r>
      <w:r>
        <w:rPr>
          <w:rFonts w:ascii="Times New Roman" w:hAnsi="Times New Roman" w:eastAsia="Times New Roman" w:cs="Times New Roman"/>
          <w:color w:val="222222"/>
          <w:spacing w:val="4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Cai,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X.</w:t>
      </w:r>
      <w:r>
        <w:rPr>
          <w:rFonts w:ascii="Times New Roman" w:hAnsi="Times New Roman" w:eastAsia="Times New Roman" w:cs="Times New Roman"/>
          <w:color w:val="222222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Zhang</w:t>
      </w:r>
      <w:r>
        <w:rPr>
          <w:rFonts w:ascii="Times New Roman" w:hAnsi="Times New Roman" w:eastAsia="Times New Roman" w:cs="Times New Roman"/>
          <w:color w:val="222222"/>
          <w:spacing w:val="4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T.</w:t>
      </w:r>
      <w:r>
        <w:rPr>
          <w:rFonts w:ascii="Times New Roman" w:hAnsi="Times New Roman" w:eastAsia="Times New Roman" w:cs="Times New Roman"/>
          <w:color w:val="222222"/>
          <w:spacing w:val="3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Zhou,</w:t>
      </w:r>
      <w:r>
        <w:rPr>
          <w:rFonts w:ascii="Times New Roman" w:hAnsi="Times New Roman" w:eastAsia="Times New Roman" w:cs="Times New Roman"/>
          <w:color w:val="222222"/>
          <w:spacing w:val="5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"A</w:t>
      </w:r>
      <w:r>
        <w:rPr>
          <w:rFonts w:ascii="Times New Roman" w:hAnsi="Times New Roman" w:eastAsia="Times New Roman" w:cs="Times New Roman"/>
          <w:color w:val="222222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urvey</w:t>
      </w:r>
      <w:r>
        <w:rPr>
          <w:rFonts w:ascii="Times New Roman" w:hAnsi="Times New Roman" w:eastAsia="Times New Roman" w:cs="Times New Roman"/>
          <w:color w:val="222222"/>
          <w:spacing w:val="4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4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4"/>
          <w:sz w:val="24"/>
          <w:szCs w:val="24"/>
        </w:rPr>
        <w:t>Computing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Systems</w:t>
      </w:r>
      <w:r>
        <w:rPr>
          <w:rFonts w:ascii="Times New Roman" w:hAnsi="Times New Roman" w:eastAsia="Times New Roman" w:cs="Times New Roman"/>
          <w:color w:val="222222"/>
          <w:spacing w:val="4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Tools,"</w:t>
      </w:r>
      <w:r>
        <w:rPr>
          <w:rFonts w:ascii="Times New Roman" w:hAnsi="Times New Roman" w:eastAsia="Times New Roman" w:cs="Times New Roman"/>
          <w:color w:val="222222"/>
          <w:spacing w:val="4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4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Proceedings</w:t>
      </w:r>
      <w:r>
        <w:rPr>
          <w:rFonts w:ascii="Times New Roman" w:hAnsi="Times New Roman" w:eastAsia="Times New Roman" w:cs="Times New Roman"/>
          <w:color w:val="222222"/>
          <w:spacing w:val="4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color w:val="222222"/>
          <w:spacing w:val="1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color w:val="222222"/>
          <w:spacing w:val="4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IEEE,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vol.  107,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no.</w:t>
      </w:r>
      <w:r>
        <w:rPr>
          <w:rFonts w:ascii="Times New Roman" w:hAnsi="Times New Roman" w:eastAsia="Times New Roman" w:cs="Times New Roman"/>
          <w:color w:val="222222"/>
          <w:spacing w:val="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8,</w:t>
      </w:r>
      <w:r>
        <w:rPr>
          <w:rFonts w:ascii="Times New Roman" w:hAnsi="Times New Roman" w:eastAsia="Times New Roman" w:cs="Times New Roman"/>
          <w:color w:val="222222"/>
          <w:spacing w:val="3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pp.  1537-1562,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Aug.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2019, doi: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1109/JPROC.2019.2920341.</w:t>
      </w:r>
    </w:p>
    <w:p w14:paraId="40CEC9D8">
      <w:pPr>
        <w:spacing w:before="126" w:line="264" w:lineRule="auto"/>
        <w:ind w:left="564" w:right="119" w:hanging="564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[15]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R.  Alsurdeh,   R.  N.   Calheiros,</w:t>
      </w:r>
      <w:r>
        <w:rPr>
          <w:rFonts w:ascii="Times New Roman" w:hAnsi="Times New Roman" w:eastAsia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K.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M.</w:t>
      </w:r>
      <w:r>
        <w:rPr>
          <w:rFonts w:ascii="Times New Roman" w:hAnsi="Times New Roman" w:eastAsia="Times New Roman" w:cs="Times New Roman"/>
          <w:spacing w:val="17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tawie</w:t>
      </w:r>
      <w:r>
        <w:rPr>
          <w:rFonts w:ascii="Times New Roman" w:hAnsi="Times New Roman" w:eastAsia="Times New Roman" w:cs="Times New Roman"/>
          <w:spacing w:val="2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spacing w:val="18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B.</w:t>
      </w:r>
      <w:r>
        <w:rPr>
          <w:rFonts w:ascii="Times New Roman" w:hAnsi="Times New Roman" w:eastAsia="Times New Roman" w:cs="Times New Roman"/>
          <w:spacing w:val="19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Javadi,   "Hybrid</w:t>
      </w:r>
      <w:r>
        <w:rPr>
          <w:rFonts w:ascii="Times New Roman" w:hAnsi="Times New Roman" w:eastAsia="Times New Roman" w:cs="Times New Roman"/>
          <w:spacing w:val="1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Workflow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Scheduling   on   Edge   Cloud   Com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puting</w:t>
      </w:r>
      <w:r>
        <w:rPr>
          <w:rFonts w:ascii="Times New Roman" w:hAnsi="Times New Roman" w:eastAsia="Times New Roman" w:cs="Times New Roman"/>
          <w:spacing w:val="5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Systems,"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IEEE   Access,   vol.</w:t>
      </w:r>
      <w:r>
        <w:rPr>
          <w:rFonts w:ascii="Times New Roman" w:hAnsi="Times New Roman" w:eastAsia="Times New Roman" w:cs="Times New Roman"/>
          <w:spacing w:val="4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9,   pp.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134783-134799, 2021, doi:</w:t>
      </w:r>
      <w:r>
        <w:rPr>
          <w:rFonts w:ascii="Times New Roman" w:hAnsi="Times New Roman" w:eastAsia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1109/ACCESS.2021.3116716.</w:t>
      </w:r>
    </w:p>
    <w:p w14:paraId="66D70974">
      <w:pPr>
        <w:pStyle w:val="2"/>
        <w:spacing w:before="104" w:line="255" w:lineRule="auto"/>
        <w:ind w:left="562" w:hanging="56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[16]   </w:t>
      </w:r>
      <w:r>
        <w:rPr>
          <w:color w:val="222222"/>
          <w:sz w:val="24"/>
          <w:szCs w:val="24"/>
        </w:rPr>
        <w:t>马璐, 刘铭, 李超, 路兆铭, 马欢. 面向6G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z w:val="24"/>
          <w:szCs w:val="24"/>
        </w:rPr>
        <w:t>边缘网络的云边协同计算任务调</w:t>
      </w:r>
      <w:r>
        <w:rPr>
          <w:color w:val="222222"/>
          <w:spacing w:val="-1"/>
          <w:sz w:val="24"/>
          <w:szCs w:val="24"/>
        </w:rPr>
        <w:t>度算</w:t>
      </w:r>
      <w:r>
        <w:rPr>
          <w:rFonts w:ascii="Times New Roman" w:hAnsi="Times New Roman" w:eastAsia="Times New Roman" w:cs="Times New Roman"/>
          <w:color w:val="333333"/>
          <w:spacing w:val="-1"/>
          <w:sz w:val="24"/>
          <w:szCs w:val="24"/>
        </w:rPr>
        <w:t>[J]</w:t>
      </w:r>
      <w:r>
        <w:rPr>
          <w:color w:val="333333"/>
          <w:spacing w:val="-1"/>
          <w:sz w:val="24"/>
          <w:szCs w:val="24"/>
        </w:rPr>
        <w:t>.</w:t>
      </w:r>
      <w:r>
        <w:rPr>
          <w:color w:val="333333"/>
          <w:sz w:val="24"/>
          <w:szCs w:val="24"/>
        </w:rPr>
        <w:t xml:space="preserve"> </w:t>
      </w:r>
      <w:r>
        <w:rPr>
          <w:color w:val="222222"/>
          <w:spacing w:val="-1"/>
          <w:sz w:val="24"/>
          <w:szCs w:val="24"/>
        </w:rPr>
        <w:t>北京邮电大学学报</w:t>
      </w:r>
      <w:r>
        <w:rPr>
          <w:color w:val="333333"/>
          <w:spacing w:val="-1"/>
          <w:sz w:val="24"/>
          <w:szCs w:val="24"/>
        </w:rPr>
        <w:t>,</w:t>
      </w:r>
      <w:r>
        <w:rPr>
          <w:color w:val="333333"/>
          <w:spacing w:val="-4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2020, 43(6): 66-73.</w:t>
      </w:r>
    </w:p>
    <w:p w14:paraId="47FE530F">
      <w:pPr>
        <w:pStyle w:val="2"/>
        <w:spacing w:before="114" w:line="256" w:lineRule="auto"/>
        <w:ind w:left="557" w:right="120" w:hanging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[17]   </w:t>
      </w:r>
      <w:r>
        <w:rPr>
          <w:color w:val="222222"/>
          <w:sz w:val="24"/>
          <w:szCs w:val="24"/>
        </w:rPr>
        <w:t>王朝, 高岭, 高全力, 等. 边缘计算中基于博弈论</w:t>
      </w:r>
      <w:r>
        <w:rPr>
          <w:color w:val="222222"/>
          <w:spacing w:val="-1"/>
          <w:sz w:val="24"/>
          <w:szCs w:val="24"/>
        </w:rPr>
        <w:t>的数据协作缓存策略研究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[J].</w:t>
      </w:r>
      <w:r>
        <w:rPr>
          <w:color w:val="333333"/>
          <w:spacing w:val="-1"/>
          <w:sz w:val="24"/>
          <w:szCs w:val="24"/>
        </w:rPr>
        <w:t>计</w:t>
      </w:r>
      <w:r>
        <w:rPr>
          <w:color w:val="222222"/>
          <w:spacing w:val="-1"/>
          <w:sz w:val="24"/>
          <w:szCs w:val="24"/>
        </w:rPr>
        <w:t>算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pacing w:val="-1"/>
          <w:sz w:val="24"/>
          <w:szCs w:val="24"/>
        </w:rPr>
        <w:t>机应用研究</w:t>
      </w:r>
      <w:r>
        <w:rPr>
          <w:color w:val="333333"/>
          <w:spacing w:val="-1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2020, 37 (12):</w:t>
      </w:r>
      <w:r>
        <w:rPr>
          <w:rFonts w:ascii="Times New Roman" w:hAnsi="Times New Roman" w:eastAsia="Times New Roman" w:cs="Times New Roman"/>
          <w:color w:val="222222"/>
          <w:spacing w:val="1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3739-3743.</w:t>
      </w:r>
    </w:p>
    <w:p w14:paraId="64A4742A">
      <w:pPr>
        <w:pStyle w:val="2"/>
        <w:spacing w:before="112" w:line="256" w:lineRule="auto"/>
        <w:ind w:left="562" w:right="117" w:hanging="5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 xml:space="preserve">[18]   </w:t>
      </w:r>
      <w:r>
        <w:rPr>
          <w:color w:val="222222"/>
          <w:spacing w:val="-1"/>
          <w:sz w:val="24"/>
          <w:szCs w:val="24"/>
        </w:rPr>
        <w:t>张雅洁,陆旭,李曦,等.电力物联网下基于云边协同的计算任务放置算法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[J].</w:t>
      </w:r>
      <w:r>
        <w:rPr>
          <w:rFonts w:ascii="Times New Roman" w:hAnsi="Times New Roman" w:eastAsia="Times New Roman" w:cs="Times New Roman"/>
          <w:color w:val="222222"/>
          <w:spacing w:val="-22"/>
          <w:sz w:val="24"/>
          <w:szCs w:val="24"/>
        </w:rPr>
        <w:t xml:space="preserve"> </w:t>
      </w:r>
      <w:r>
        <w:rPr>
          <w:color w:val="222222"/>
          <w:spacing w:val="-2"/>
          <w:sz w:val="24"/>
          <w:szCs w:val="24"/>
        </w:rPr>
        <w:t>电力信息</w:t>
      </w:r>
      <w:r>
        <w:rPr>
          <w:color w:val="222222"/>
          <w:sz w:val="24"/>
          <w:szCs w:val="24"/>
        </w:rPr>
        <w:t xml:space="preserve"> 与通信技术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,2024,22(10):38-47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.DOI:10.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16543/j.2095-641x.electric.power.ict.2024.10.06.</w:t>
      </w:r>
    </w:p>
    <w:p w14:paraId="4833426C">
      <w:pPr>
        <w:pStyle w:val="2"/>
        <w:spacing w:before="112" w:line="256" w:lineRule="auto"/>
        <w:ind w:left="557" w:right="120" w:hanging="55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 xml:space="preserve">[19]   </w:t>
      </w:r>
      <w:r>
        <w:rPr>
          <w:color w:val="222222"/>
          <w:spacing w:val="-11"/>
          <w:sz w:val="24"/>
          <w:szCs w:val="24"/>
        </w:rPr>
        <w:t>朱</w:t>
      </w:r>
      <w:r>
        <w:rPr>
          <w:color w:val="222222"/>
          <w:spacing w:val="-4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仪</w:t>
      </w:r>
      <w:r>
        <w:rPr>
          <w:color w:val="222222"/>
          <w:spacing w:val="-4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,</w:t>
      </w:r>
      <w:r>
        <w:rPr>
          <w:color w:val="222222"/>
          <w:spacing w:val="-4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江</w:t>
      </w:r>
      <w:r>
        <w:rPr>
          <w:color w:val="222222"/>
          <w:spacing w:val="-3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雪</w:t>
      </w:r>
      <w:r>
        <w:rPr>
          <w:color w:val="222222"/>
          <w:spacing w:val="-39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.</w:t>
      </w:r>
      <w:r>
        <w:rPr>
          <w:color w:val="222222"/>
          <w:spacing w:val="-44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基</w:t>
      </w:r>
      <w:r>
        <w:rPr>
          <w:color w:val="222222"/>
          <w:spacing w:val="-39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于</w:t>
      </w:r>
      <w:r>
        <w:rPr>
          <w:color w:val="222222"/>
          <w:spacing w:val="-40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云</w:t>
      </w:r>
      <w:r>
        <w:rPr>
          <w:color w:val="222222"/>
          <w:spacing w:val="-44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边</w:t>
      </w:r>
      <w:r>
        <w:rPr>
          <w:color w:val="222222"/>
          <w:spacing w:val="-4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协 同 的</w:t>
      </w:r>
      <w:r>
        <w:rPr>
          <w:color w:val="222222"/>
          <w:spacing w:val="-4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任</w:t>
      </w:r>
      <w:r>
        <w:rPr>
          <w:color w:val="222222"/>
          <w:spacing w:val="-4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务</w:t>
      </w:r>
      <w:r>
        <w:rPr>
          <w:color w:val="222222"/>
          <w:spacing w:val="-39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卸</w:t>
      </w:r>
      <w:r>
        <w:rPr>
          <w:color w:val="222222"/>
          <w:spacing w:val="-45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载</w:t>
      </w:r>
      <w:r>
        <w:rPr>
          <w:color w:val="222222"/>
          <w:spacing w:val="-41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策</w:t>
      </w:r>
      <w:r>
        <w:rPr>
          <w:color w:val="222222"/>
          <w:spacing w:val="-33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略</w:t>
      </w:r>
      <w:r>
        <w:rPr>
          <w:color w:val="222222"/>
          <w:spacing w:val="-45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技</w:t>
      </w:r>
      <w:r>
        <w:rPr>
          <w:color w:val="222222"/>
          <w:spacing w:val="-42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术</w:t>
      </w:r>
      <w:r>
        <w:rPr>
          <w:color w:val="222222"/>
          <w:spacing w:val="-43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研</w:t>
      </w:r>
      <w:r>
        <w:rPr>
          <w:color w:val="222222"/>
          <w:spacing w:val="-35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究</w:t>
      </w:r>
      <w:r>
        <w:rPr>
          <w:color w:val="222222"/>
          <w:spacing w:val="-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2"/>
          <w:sz w:val="24"/>
          <w:szCs w:val="24"/>
        </w:rPr>
        <w:t>[J/OL].</w:t>
      </w:r>
      <w:r>
        <w:rPr>
          <w:rFonts w:ascii="Times New Roman" w:hAnsi="Times New Roman" w:eastAsia="Times New Roman" w:cs="Times New Roman"/>
          <w:color w:val="222222"/>
          <w:spacing w:val="19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无</w:t>
      </w:r>
      <w:r>
        <w:rPr>
          <w:color w:val="222222"/>
          <w:spacing w:val="-41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线 电</w:t>
      </w:r>
      <w:r>
        <w:rPr>
          <w:color w:val="222222"/>
          <w:spacing w:val="-40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工</w:t>
      </w:r>
      <w:r>
        <w:rPr>
          <w:color w:val="222222"/>
          <w:sz w:val="24"/>
          <w:szCs w:val="24"/>
        </w:rPr>
        <w:t xml:space="preserve"> 程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,1-21[2024-11-13].</w:t>
      </w:r>
      <w:r>
        <w:fldChar w:fldCharType="begin"/>
      </w:r>
      <w:r>
        <w:instrText xml:space="preserve"> HYPERLINK "http://kns.cnki.net/kcms/detail/13.1097.tn.20241010.0924.004.html"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http://kns.cnki.net/kcms/detail/13.1097.tn.20241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010.0924.004.html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fldChar w:fldCharType="end"/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.</w:t>
      </w:r>
    </w:p>
    <w:p w14:paraId="394FF4E3">
      <w:pPr>
        <w:pStyle w:val="2"/>
        <w:spacing w:before="112" w:line="256" w:lineRule="auto"/>
        <w:ind w:left="559" w:right="117" w:hanging="5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2"/>
          <w:sz w:val="24"/>
          <w:szCs w:val="24"/>
        </w:rPr>
        <w:t xml:space="preserve">[20]   </w:t>
      </w:r>
      <w:r>
        <w:rPr>
          <w:color w:val="222222"/>
          <w:spacing w:val="2"/>
          <w:sz w:val="24"/>
          <w:szCs w:val="24"/>
        </w:rPr>
        <w:t>张</w:t>
      </w:r>
      <w:r>
        <w:rPr>
          <w:color w:val="222222"/>
          <w:spacing w:val="-70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文康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,赵伟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,刘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德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成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,</w:t>
      </w:r>
      <w:r>
        <w:rPr>
          <w:color w:val="222222"/>
          <w:spacing w:val="-70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等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.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云边</w:t>
      </w:r>
      <w:r>
        <w:rPr>
          <w:color w:val="222222"/>
          <w:spacing w:val="-72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协</w:t>
      </w:r>
      <w:r>
        <w:rPr>
          <w:color w:val="222222"/>
          <w:spacing w:val="-48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同低</w:t>
      </w:r>
      <w:r>
        <w:rPr>
          <w:color w:val="222222"/>
          <w:spacing w:val="-72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延迟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2"/>
          <w:sz w:val="24"/>
          <w:szCs w:val="24"/>
        </w:rPr>
        <w:t>故</w:t>
      </w:r>
      <w:r>
        <w:rPr>
          <w:color w:val="222222"/>
          <w:spacing w:val="-60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障</w:t>
      </w:r>
      <w:r>
        <w:rPr>
          <w:color w:val="222222"/>
          <w:spacing w:val="-70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预</w:t>
      </w:r>
      <w:r>
        <w:rPr>
          <w:color w:val="222222"/>
          <w:spacing w:val="-72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测算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法研</w:t>
      </w:r>
      <w:r>
        <w:rPr>
          <w:color w:val="222222"/>
          <w:spacing w:val="-61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究</w:t>
      </w:r>
      <w:r>
        <w:rPr>
          <w:color w:val="222222"/>
          <w:spacing w:val="-6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[J]. </w:t>
      </w:r>
      <w:r>
        <w:rPr>
          <w:color w:val="222222"/>
          <w:spacing w:val="1"/>
          <w:sz w:val="24"/>
          <w:szCs w:val="24"/>
        </w:rPr>
        <w:t>能源</w:t>
      </w:r>
      <w:r>
        <w:rPr>
          <w:color w:val="222222"/>
          <w:spacing w:val="-67"/>
          <w:sz w:val="24"/>
          <w:szCs w:val="24"/>
        </w:rPr>
        <w:t xml:space="preserve"> </w:t>
      </w:r>
      <w:r>
        <w:rPr>
          <w:color w:val="222222"/>
          <w:spacing w:val="1"/>
          <w:sz w:val="24"/>
          <w:szCs w:val="24"/>
        </w:rPr>
        <w:t>与环</w:t>
      </w:r>
      <w:r>
        <w:rPr>
          <w:color w:val="222222"/>
          <w:sz w:val="24"/>
          <w:szCs w:val="24"/>
        </w:rPr>
        <w:t xml:space="preserve"> 保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,2024,46(10):238-243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.DOI:10.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19389/j.cnki.1003-0506.2024.10.036.</w:t>
      </w:r>
    </w:p>
    <w:p w14:paraId="3B1899F6">
      <w:pPr>
        <w:spacing w:before="133" w:line="273" w:lineRule="auto"/>
        <w:ind w:left="552" w:right="118" w:hanging="55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[21]</w:t>
      </w:r>
      <w:r>
        <w:rPr>
          <w:rFonts w:ascii="Times New Roman" w:hAnsi="Times New Roman" w:eastAsia="Times New Roman" w:cs="Times New Roman"/>
          <w:color w:val="222222"/>
          <w:spacing w:val="28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color w:val="222222"/>
          <w:spacing w:val="5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Zhang,  J.</w:t>
      </w:r>
      <w:r>
        <w:rPr>
          <w:rFonts w:ascii="Times New Roman" w:hAnsi="Times New Roman" w:eastAsia="Times New Roman" w:cs="Times New Roman"/>
          <w:color w:val="222222"/>
          <w:spacing w:val="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Yin  and  S.  Deng,  "Ens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uring  Fairness  in  Edge  Networks:</w:t>
      </w:r>
      <w:r>
        <w:rPr>
          <w:rFonts w:ascii="Times New Roman" w:hAnsi="Times New Roman" w:eastAsia="Times New Roman" w:cs="Times New Roman"/>
          <w:color w:val="222222"/>
          <w:spacing w:val="43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pacing w:val="4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GNN-Based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Media</w:t>
      </w:r>
      <w:r>
        <w:rPr>
          <w:rFonts w:ascii="Times New Roman" w:hAnsi="Times New Roman" w:eastAsia="Times New Roman" w:cs="Times New Roman"/>
          <w:color w:val="222222"/>
          <w:spacing w:val="26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Workload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Migration</w:t>
      </w:r>
      <w:r>
        <w:rPr>
          <w:rFonts w:ascii="Times New Roman" w:hAnsi="Times New Roman" w:eastAsia="Times New Roman" w:cs="Times New Roman"/>
          <w:color w:val="222222"/>
          <w:spacing w:val="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Scheme</w:t>
      </w:r>
      <w:r>
        <w:rPr>
          <w:rFonts w:ascii="Times New Roman" w:hAnsi="Times New Roman" w:eastAsia="Times New Roman" w:cs="Times New Roman"/>
          <w:color w:val="222222"/>
          <w:spacing w:val="2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222222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Fairness</w:t>
      </w:r>
      <w:r>
        <w:rPr>
          <w:rFonts w:ascii="Times New Roman" w:hAnsi="Times New Roman" w:eastAsia="Times New Roman" w:cs="Times New Roman"/>
          <w:color w:val="222222"/>
          <w:spacing w:val="3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Guarantee,"</w:t>
      </w:r>
      <w:r>
        <w:rPr>
          <w:rFonts w:ascii="Times New Roman" w:hAnsi="Times New Roman" w:eastAsia="Times New Roman" w:cs="Times New Roman"/>
          <w:color w:val="222222"/>
          <w:spacing w:val="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Transactions</w:t>
      </w:r>
      <w:r>
        <w:rPr>
          <w:rFonts w:ascii="Times New Roman" w:hAnsi="Times New Roman" w:eastAsia="Times New Roman" w:cs="Times New Roman"/>
          <w:color w:val="222222"/>
          <w:spacing w:val="3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 xml:space="preserve">Services    Computing,    vol.     17,     no.    3,     pp.    934-948,     May-June    2024,  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 xml:space="preserve"> doi: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2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1109/TSC.2023.3298695.</w:t>
      </w:r>
    </w:p>
    <w:p w14:paraId="77B414A6">
      <w:pPr>
        <w:spacing w:line="273" w:lineRule="auto"/>
        <w:rPr>
          <w:rFonts w:ascii="Times New Roman" w:hAnsi="Times New Roman" w:eastAsia="Times New Roman" w:cs="Times New Roman"/>
          <w:sz w:val="24"/>
          <w:szCs w:val="24"/>
        </w:rPr>
        <w:sectPr>
          <w:footerReference r:id="rId15" w:type="default"/>
          <w:pgSz w:w="11906" w:h="16839"/>
          <w:pgMar w:top="1314" w:right="1185" w:bottom="1120" w:left="1322" w:header="0" w:footer="958" w:gutter="0"/>
          <w:cols w:space="720" w:num="1"/>
        </w:sectPr>
      </w:pPr>
    </w:p>
    <w:p w14:paraId="4F041C05">
      <w:pPr>
        <w:pStyle w:val="2"/>
        <w:spacing w:before="49" w:line="255" w:lineRule="auto"/>
        <w:ind w:left="562" w:right="66" w:hanging="5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0"/>
          <w:sz w:val="24"/>
          <w:szCs w:val="24"/>
        </w:rPr>
        <w:t xml:space="preserve">[22]   </w:t>
      </w:r>
      <w:r>
        <w:rPr>
          <w:color w:val="333333"/>
          <w:spacing w:val="-10"/>
          <w:sz w:val="24"/>
          <w:szCs w:val="24"/>
        </w:rPr>
        <w:t xml:space="preserve">肖 </w:t>
      </w:r>
      <w:r>
        <w:rPr>
          <w:color w:val="222222"/>
          <w:spacing w:val="-10"/>
          <w:sz w:val="24"/>
          <w:szCs w:val="24"/>
        </w:rPr>
        <w:t xml:space="preserve">旋 . 云 边 协 同 场 景 下 服 务 器 负 载 均 </w:t>
      </w:r>
      <w:r>
        <w:rPr>
          <w:color w:val="222222"/>
          <w:spacing w:val="-11"/>
          <w:sz w:val="24"/>
          <w:szCs w:val="24"/>
        </w:rPr>
        <w:t xml:space="preserve">衡 与 协 调 研 究 </w:t>
      </w: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>[D]</w:t>
      </w:r>
      <w:r>
        <w:rPr>
          <w:color w:val="333333"/>
          <w:spacing w:val="-11"/>
          <w:sz w:val="24"/>
          <w:szCs w:val="24"/>
        </w:rPr>
        <w:t xml:space="preserve">. </w:t>
      </w:r>
      <w:r>
        <w:rPr>
          <w:color w:val="222222"/>
          <w:spacing w:val="-11"/>
          <w:sz w:val="24"/>
          <w:szCs w:val="24"/>
        </w:rPr>
        <w:t>重</w:t>
      </w:r>
      <w:r>
        <w:rPr>
          <w:color w:val="222222"/>
          <w:spacing w:val="-1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庆 大</w:t>
      </w:r>
      <w:r>
        <w:rPr>
          <w:color w:val="222222"/>
          <w:sz w:val="24"/>
          <w:szCs w:val="24"/>
        </w:rPr>
        <w:t xml:space="preserve"> 学</w:t>
      </w:r>
      <w:r>
        <w:rPr>
          <w:color w:val="333333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2021.DOI:10.27670/d.cnki.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gcqdu.2021.004253.</w:t>
      </w:r>
    </w:p>
    <w:p w14:paraId="7B1D5EEF">
      <w:pPr>
        <w:pStyle w:val="2"/>
        <w:spacing w:before="114" w:line="256" w:lineRule="auto"/>
        <w:ind w:left="559" w:right="66" w:hanging="55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 xml:space="preserve">[23]   </w:t>
      </w:r>
      <w:r>
        <w:rPr>
          <w:color w:val="222222"/>
          <w:spacing w:val="-1"/>
          <w:sz w:val="24"/>
          <w:szCs w:val="24"/>
        </w:rPr>
        <w:t>冯起,薛喜红,任龙,等.考虑云端距离的科技服务边缘计</w:t>
      </w:r>
      <w:r>
        <w:rPr>
          <w:color w:val="222222"/>
          <w:spacing w:val="-2"/>
          <w:sz w:val="24"/>
          <w:szCs w:val="24"/>
        </w:rPr>
        <w:t>算资源均衡调度算法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[J].</w:t>
      </w:r>
      <w:r>
        <w:rPr>
          <w:rFonts w:ascii="Times New Roman" w:hAnsi="Times New Roman" w:eastAsia="Times New Roman" w:cs="Times New Roman"/>
          <w:color w:val="222222"/>
          <w:spacing w:val="-14"/>
          <w:sz w:val="24"/>
          <w:szCs w:val="24"/>
        </w:rPr>
        <w:t xml:space="preserve"> </w:t>
      </w:r>
      <w:r>
        <w:rPr>
          <w:color w:val="222222"/>
          <w:spacing w:val="-2"/>
          <w:sz w:val="24"/>
          <w:szCs w:val="24"/>
        </w:rPr>
        <w:t>自动</w:t>
      </w:r>
      <w:r>
        <w:rPr>
          <w:color w:val="222222"/>
          <w:sz w:val="24"/>
          <w:szCs w:val="24"/>
        </w:rPr>
        <w:t xml:space="preserve"> 化技术与应用</w:t>
      </w:r>
      <w:r>
        <w:rPr>
          <w:color w:val="333333"/>
          <w:sz w:val="24"/>
          <w:szCs w:val="24"/>
        </w:rPr>
        <w:t>,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2024,43(08):95-98+104.DOI:10.20033/j.1003-7241.(2024)08-0095-05.</w:t>
      </w:r>
    </w:p>
    <w:p w14:paraId="54A155BD">
      <w:pPr>
        <w:spacing w:before="132" w:line="273" w:lineRule="auto"/>
        <w:ind w:left="552" w:hanging="5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[24]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H.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Hao,</w:t>
      </w:r>
      <w:r>
        <w:rPr>
          <w:rFonts w:ascii="Times New Roman" w:hAnsi="Times New Roman" w:eastAsia="Times New Roman" w:cs="Times New Roman"/>
          <w:color w:val="222222"/>
          <w:spacing w:val="42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C.</w:t>
      </w:r>
      <w:r>
        <w:rPr>
          <w:rFonts w:ascii="Times New Roman" w:hAnsi="Times New Roman" w:eastAsia="Times New Roman" w:cs="Times New Roman"/>
          <w:color w:val="222222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Xu,</w:t>
      </w:r>
      <w:r>
        <w:rPr>
          <w:rFonts w:ascii="Times New Roman" w:hAnsi="Times New Roman" w:eastAsia="Times New Roman" w:cs="Times New Roman"/>
          <w:color w:val="222222"/>
          <w:spacing w:val="3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W.</w:t>
      </w:r>
      <w:r>
        <w:rPr>
          <w:rFonts w:ascii="Times New Roman" w:hAnsi="Times New Roman" w:eastAsia="Times New Roman" w:cs="Times New Roman"/>
          <w:color w:val="222222"/>
          <w:spacing w:val="3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Zhang,</w:t>
      </w:r>
      <w:r>
        <w:rPr>
          <w:rFonts w:ascii="Times New Roman" w:hAnsi="Times New Roman" w:eastAsia="Times New Roman" w:cs="Times New Roman"/>
          <w:color w:val="222222"/>
          <w:spacing w:val="4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S.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Y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ang</w:t>
      </w:r>
      <w:r>
        <w:rPr>
          <w:rFonts w:ascii="Times New Roman" w:hAnsi="Times New Roman" w:eastAsia="Times New Roman" w:cs="Times New Roman"/>
          <w:color w:val="222222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and</w:t>
      </w:r>
      <w:r>
        <w:rPr>
          <w:rFonts w:ascii="Times New Roman" w:hAnsi="Times New Roman" w:eastAsia="Times New Roman" w:cs="Times New Roman"/>
          <w:color w:val="222222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G.</w:t>
      </w:r>
      <w:r>
        <w:rPr>
          <w:rFonts w:ascii="Times New Roman" w:hAnsi="Times New Roman" w:eastAsia="Times New Roman" w:cs="Times New Roman"/>
          <w:color w:val="222222"/>
          <w:spacing w:val="4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-M.</w:t>
      </w:r>
      <w:r>
        <w:rPr>
          <w:rFonts w:ascii="Times New Roman" w:hAnsi="Times New Roman" w:eastAsia="Times New Roman" w:cs="Times New Roman"/>
          <w:color w:val="222222"/>
          <w:spacing w:val="37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Muntean,</w:t>
      </w:r>
      <w:r>
        <w:rPr>
          <w:rFonts w:ascii="Times New Roman" w:hAnsi="Times New Roman" w:eastAsia="Times New Roman" w:cs="Times New Roman"/>
          <w:color w:val="222222"/>
          <w:spacing w:val="4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"Computing</w:t>
      </w:r>
      <w:r>
        <w:rPr>
          <w:rFonts w:ascii="Times New Roman" w:hAnsi="Times New Roman" w:eastAsia="Times New Roman" w:cs="Times New Roman"/>
          <w:color w:val="222222"/>
          <w:spacing w:val="4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Offloading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Fairness</w:t>
      </w:r>
      <w:r>
        <w:rPr>
          <w:rFonts w:ascii="Times New Roman" w:hAnsi="Times New Roman" w:eastAsia="Times New Roman" w:cs="Times New Roman"/>
          <w:color w:val="222222"/>
          <w:spacing w:val="3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Guarantee:</w:t>
      </w:r>
      <w:r>
        <w:rPr>
          <w:rFonts w:ascii="Times New Roman" w:hAnsi="Times New Roman" w:eastAsia="Times New Roman" w:cs="Times New Roman"/>
          <w:color w:val="222222"/>
          <w:spacing w:val="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color w:val="222222"/>
          <w:spacing w:val="18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Deep</w:t>
      </w:r>
      <w:r>
        <w:rPr>
          <w:rFonts w:ascii="Times New Roman" w:hAnsi="Times New Roman" w:eastAsia="Times New Roman" w:cs="Times New Roman"/>
          <w:color w:val="222222"/>
          <w:spacing w:val="3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Reinforcement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Learning</w:t>
      </w:r>
      <w:r>
        <w:rPr>
          <w:rFonts w:ascii="Times New Roman" w:hAnsi="Times New Roman" w:eastAsia="Times New Roman" w:cs="Times New Roman"/>
          <w:color w:val="222222"/>
          <w:spacing w:val="30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Method,"</w:t>
      </w:r>
      <w:r>
        <w:rPr>
          <w:rFonts w:ascii="Times New Roman" w:hAnsi="Times New Roman" w:eastAsia="Times New Roman" w:cs="Times New Roman"/>
          <w:color w:val="222222"/>
          <w:spacing w:val="3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3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Transact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ions</w:t>
      </w:r>
      <w:r>
        <w:rPr>
          <w:rFonts w:ascii="Times New Roman" w:hAnsi="Times New Roman" w:eastAsia="Times New Roman" w:cs="Times New Roman"/>
          <w:color w:val="222222"/>
          <w:spacing w:val="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Circuits and</w:t>
      </w:r>
      <w:r>
        <w:rPr>
          <w:rFonts w:ascii="Times New Roman" w:hAnsi="Times New Roman" w:eastAsia="Times New Roman" w:cs="Times New Roman"/>
          <w:color w:val="222222"/>
          <w:spacing w:val="19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Systems for Video Technology, vol.</w:t>
      </w:r>
      <w:r>
        <w:rPr>
          <w:rFonts w:ascii="Times New Roman" w:hAnsi="Times New Roman" w:eastAsia="Times New Roman" w:cs="Times New Roman"/>
          <w:color w:val="222222"/>
          <w:spacing w:val="1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33, no.</w:t>
      </w:r>
      <w:r>
        <w:rPr>
          <w:rFonts w:ascii="Times New Roman" w:hAnsi="Times New Roman" w:eastAsia="Times New Roman" w:cs="Times New Roman"/>
          <w:color w:val="222222"/>
          <w:spacing w:val="3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10, pp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. 6117-6130,</w:t>
      </w:r>
      <w:r>
        <w:rPr>
          <w:rFonts w:ascii="Times New Roman" w:hAnsi="Times New Roman" w:eastAsia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Oct.</w:t>
      </w:r>
      <w:r>
        <w:rPr>
          <w:rFonts w:ascii="Times New Roman" w:hAnsi="Times New Roman" w:eastAsia="Times New Roman" w:cs="Times New Roman"/>
          <w:color w:val="222222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2023,</w:t>
      </w:r>
      <w:r>
        <w:rPr>
          <w:rFonts w:ascii="Times New Roman" w:hAnsi="Times New Roman" w:eastAsia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doi: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1109/TCSVT.2023.3</w:t>
      </w:r>
      <w:r>
        <w:rPr>
          <w:rFonts w:ascii="Times New Roman" w:hAnsi="Times New Roman" w:eastAsia="Times New Roman" w:cs="Times New Roman"/>
          <w:color w:val="222222"/>
          <w:spacing w:val="-3"/>
          <w:sz w:val="24"/>
          <w:szCs w:val="24"/>
        </w:rPr>
        <w:t>255229.</w:t>
      </w:r>
    </w:p>
    <w:p w14:paraId="12EC901D">
      <w:pPr>
        <w:spacing w:before="123" w:line="264" w:lineRule="auto"/>
        <w:ind w:left="552" w:right="64" w:hanging="5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[25]</w:t>
      </w:r>
      <w:r>
        <w:rPr>
          <w:rFonts w:ascii="Times New Roman" w:hAnsi="Times New Roman" w:eastAsia="Times New Roman" w:cs="Times New Roman"/>
          <w:color w:val="222222"/>
          <w:spacing w:val="26"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J. Zhou, F. Chen, Q.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 xml:space="preserve"> He, X.</w:t>
      </w:r>
      <w:r>
        <w:rPr>
          <w:rFonts w:ascii="Times New Roman" w:hAnsi="Times New Roman" w:eastAsia="Times New Roman" w:cs="Times New Roman"/>
          <w:color w:val="222222"/>
          <w:spacing w:val="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Xia,</w:t>
      </w:r>
      <w:r>
        <w:rPr>
          <w:rFonts w:ascii="Times New Roman" w:hAnsi="Times New Roman" w:eastAsia="Times New Roman" w:cs="Times New Roman"/>
          <w:color w:val="222222"/>
          <w:spacing w:val="6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R.</w:t>
      </w:r>
      <w:r>
        <w:rPr>
          <w:rFonts w:ascii="Times New Roman" w:hAnsi="Times New Roman" w:eastAsia="Times New Roman" w:cs="Times New Roman"/>
          <w:color w:val="222222"/>
          <w:spacing w:val="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Wang</w:t>
      </w:r>
      <w:r>
        <w:rPr>
          <w:rFonts w:ascii="Times New Roman" w:hAnsi="Times New Roman" w:eastAsia="Times New Roman" w:cs="Times New Roman"/>
          <w:color w:val="222222"/>
          <w:spacing w:val="1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and Y. Xiang,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"Data</w:t>
      </w:r>
      <w:r>
        <w:rPr>
          <w:rFonts w:ascii="Times New Roman" w:hAnsi="Times New Roman" w:eastAsia="Times New Roman" w:cs="Times New Roman"/>
          <w:color w:val="222222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Caching</w:t>
      </w:r>
      <w:r>
        <w:rPr>
          <w:rFonts w:ascii="Times New Roman" w:hAnsi="Times New Roman" w:eastAsia="Times New Roman" w:cs="Times New Roman"/>
          <w:color w:val="222222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Optimization</w:t>
      </w:r>
      <w:r>
        <w:rPr>
          <w:rFonts w:ascii="Times New Roman" w:hAnsi="Times New Roman" w:eastAsia="Times New Roman" w:cs="Times New Roman"/>
          <w:color w:val="222222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With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Fairness</w:t>
      </w:r>
      <w:r>
        <w:rPr>
          <w:rFonts w:ascii="Times New Roman" w:hAnsi="Times New Roman" w:eastAsia="Times New Roman" w:cs="Times New Roman"/>
          <w:color w:val="222222"/>
          <w:spacing w:val="2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1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Mobile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Edge</w:t>
      </w:r>
      <w:r>
        <w:rPr>
          <w:rFonts w:ascii="Times New Roman" w:hAnsi="Times New Roman" w:eastAsia="Times New Roman" w:cs="Times New Roman"/>
          <w:color w:val="222222"/>
          <w:spacing w:val="2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Computing,"</w:t>
      </w:r>
      <w:r>
        <w:rPr>
          <w:rFonts w:ascii="Times New Roman" w:hAnsi="Times New Roman" w:eastAsia="Times New Roman" w:cs="Times New Roman"/>
          <w:color w:val="222222"/>
          <w:spacing w:val="24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222222"/>
          <w:spacing w:val="2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IEEE</w:t>
      </w:r>
      <w:r>
        <w:rPr>
          <w:rFonts w:ascii="Times New Roman" w:hAnsi="Times New Roman" w:eastAsia="Times New Roman" w:cs="Times New Roman"/>
          <w:color w:val="222222"/>
          <w:spacing w:val="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Transactio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ns</w:t>
      </w:r>
      <w:r>
        <w:rPr>
          <w:rFonts w:ascii="Times New Roman" w:hAnsi="Times New Roman" w:eastAsia="Times New Roman" w:cs="Times New Roman"/>
          <w:color w:val="222222"/>
          <w:spacing w:val="2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on</w:t>
      </w:r>
      <w:r>
        <w:rPr>
          <w:rFonts w:ascii="Times New Roman" w:hAnsi="Times New Roman" w:eastAsia="Times New Roman" w:cs="Times New Roman"/>
          <w:color w:val="222222"/>
          <w:spacing w:val="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Services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Computing,</w:t>
      </w:r>
      <w:r>
        <w:rPr>
          <w:rFonts w:ascii="Times New Roman" w:hAnsi="Times New Roman" w:eastAsia="Times New Roman" w:cs="Times New Roman"/>
          <w:color w:val="222222"/>
          <w:spacing w:val="2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vol.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16, no. 3, pp.</w:t>
      </w:r>
      <w:r>
        <w:rPr>
          <w:rFonts w:ascii="Times New Roman" w:hAnsi="Times New Roman" w:eastAsia="Times New Roman" w:cs="Times New Roman"/>
          <w:color w:val="222222"/>
          <w:spacing w:val="4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1750-1762,</w:t>
      </w:r>
      <w:r>
        <w:rPr>
          <w:rFonts w:ascii="Times New Roman" w:hAnsi="Times New Roman" w:eastAsia="Times New Roman" w:cs="Times New Roman"/>
          <w:color w:val="222222"/>
          <w:spacing w:val="25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 May-June 2023, doi:</w:t>
      </w:r>
      <w:r>
        <w:rPr>
          <w:rFonts w:ascii="Times New Roman" w:hAnsi="Times New Roman" w:eastAsia="Times New Roman" w:cs="Times New Roman"/>
          <w:color w:val="222222"/>
          <w:spacing w:val="28"/>
          <w:w w:val="10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10.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2"/>
          <w:sz w:val="24"/>
          <w:szCs w:val="24"/>
        </w:rPr>
        <w:t>1109/TSC.2022.3197881.</w:t>
      </w:r>
    </w:p>
    <w:p w14:paraId="782E7750">
      <w:pPr>
        <w:pStyle w:val="2"/>
        <w:spacing w:before="103" w:line="256" w:lineRule="auto"/>
        <w:ind w:left="562" w:right="66" w:hanging="5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 xml:space="preserve">[26]   </w:t>
      </w:r>
      <w:r>
        <w:rPr>
          <w:color w:val="222222"/>
          <w:spacing w:val="-11"/>
          <w:sz w:val="24"/>
          <w:szCs w:val="24"/>
        </w:rPr>
        <w:t>吴</w:t>
      </w:r>
      <w:r>
        <w:rPr>
          <w:color w:val="222222"/>
          <w:spacing w:val="-6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忠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辉</w:t>
      </w:r>
      <w:r>
        <w:rPr>
          <w:color w:val="222222"/>
          <w:spacing w:val="-6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 xml:space="preserve">. </w:t>
      </w:r>
      <w:r>
        <w:rPr>
          <w:color w:val="222222"/>
          <w:spacing w:val="-11"/>
          <w:sz w:val="24"/>
          <w:szCs w:val="24"/>
        </w:rPr>
        <w:t>基</w:t>
      </w:r>
      <w:r>
        <w:rPr>
          <w:color w:val="222222"/>
          <w:spacing w:val="-64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于</w:t>
      </w:r>
      <w:r>
        <w:rPr>
          <w:color w:val="222222"/>
          <w:spacing w:val="-47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区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块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链</w:t>
      </w:r>
      <w:r>
        <w:rPr>
          <w:color w:val="222222"/>
          <w:spacing w:val="-4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的</w:t>
      </w:r>
      <w:r>
        <w:rPr>
          <w:color w:val="222222"/>
          <w:spacing w:val="-69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边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缘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分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布</w:t>
      </w:r>
      <w:r>
        <w:rPr>
          <w:color w:val="222222"/>
          <w:spacing w:val="-6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式</w:t>
      </w:r>
      <w:r>
        <w:rPr>
          <w:color w:val="222222"/>
          <w:spacing w:val="-67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计</w:t>
      </w:r>
      <w:r>
        <w:rPr>
          <w:color w:val="222222"/>
          <w:spacing w:val="-6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算</w:t>
      </w:r>
      <w:r>
        <w:rPr>
          <w:color w:val="222222"/>
          <w:spacing w:val="-6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卸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载</w:t>
      </w:r>
      <w:r>
        <w:rPr>
          <w:color w:val="222222"/>
          <w:spacing w:val="-6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关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键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技</w:t>
      </w:r>
      <w:r>
        <w:rPr>
          <w:color w:val="222222"/>
          <w:spacing w:val="-64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术</w:t>
      </w:r>
      <w:r>
        <w:rPr>
          <w:color w:val="222222"/>
          <w:spacing w:val="-67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研</w:t>
      </w:r>
      <w:r>
        <w:rPr>
          <w:color w:val="222222"/>
          <w:spacing w:val="-5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究</w:t>
      </w:r>
      <w:r>
        <w:rPr>
          <w:color w:val="222222"/>
          <w:spacing w:val="-55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 xml:space="preserve">[D]. </w:t>
      </w:r>
      <w:r>
        <w:rPr>
          <w:color w:val="222222"/>
          <w:spacing w:val="-11"/>
          <w:sz w:val="24"/>
          <w:szCs w:val="24"/>
        </w:rPr>
        <w:t>北</w:t>
      </w:r>
      <w:r>
        <w:rPr>
          <w:color w:val="222222"/>
          <w:spacing w:val="-61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京</w:t>
      </w:r>
      <w:r>
        <w:rPr>
          <w:color w:val="222222"/>
          <w:spacing w:val="-48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邮</w:t>
      </w:r>
      <w:r>
        <w:rPr>
          <w:color w:val="222222"/>
          <w:spacing w:val="-39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电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2"/>
          <w:sz w:val="24"/>
          <w:szCs w:val="24"/>
        </w:rPr>
        <w:t>大</w:t>
      </w:r>
      <w:r>
        <w:rPr>
          <w:color w:val="222222"/>
          <w:sz w:val="24"/>
          <w:szCs w:val="24"/>
        </w:rPr>
        <w:t xml:space="preserve"> 学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,2024.DOI:10.26969/d.cnki.g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bydu.2024.000039.</w:t>
      </w:r>
    </w:p>
    <w:p w14:paraId="642A9F1F">
      <w:pPr>
        <w:pStyle w:val="2"/>
        <w:spacing w:before="112" w:line="256" w:lineRule="auto"/>
        <w:ind w:left="562" w:right="66" w:hanging="5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 xml:space="preserve">[27]   </w:t>
      </w:r>
      <w:r>
        <w:rPr>
          <w:color w:val="222222"/>
          <w:spacing w:val="-11"/>
          <w:sz w:val="24"/>
          <w:szCs w:val="24"/>
        </w:rPr>
        <w:t>徐恒</w:t>
      </w:r>
      <w:r>
        <w:rPr>
          <w:color w:val="222222"/>
          <w:spacing w:val="-4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炜</w:t>
      </w:r>
      <w:r>
        <w:rPr>
          <w:color w:val="222222"/>
          <w:spacing w:val="-6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.</w:t>
      </w:r>
      <w:r>
        <w:rPr>
          <w:color w:val="222222"/>
          <w:spacing w:val="-70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基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于</w:t>
      </w:r>
      <w:r>
        <w:rPr>
          <w:color w:val="222222"/>
          <w:spacing w:val="-60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公</w:t>
      </w:r>
      <w:r>
        <w:rPr>
          <w:color w:val="222222"/>
          <w:spacing w:val="-71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平</w:t>
      </w:r>
      <w:r>
        <w:rPr>
          <w:color w:val="222222"/>
          <w:spacing w:val="-67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通</w:t>
      </w:r>
      <w:r>
        <w:rPr>
          <w:color w:val="222222"/>
          <w:spacing w:val="-70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信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方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案</w:t>
      </w:r>
      <w:r>
        <w:rPr>
          <w:color w:val="222222"/>
          <w:spacing w:val="-4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的</w:t>
      </w:r>
      <w:r>
        <w:rPr>
          <w:color w:val="222222"/>
          <w:spacing w:val="-5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穿</w:t>
      </w:r>
      <w:r>
        <w:rPr>
          <w:color w:val="222222"/>
          <w:spacing w:val="-6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戴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设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备</w:t>
      </w:r>
      <w:r>
        <w:rPr>
          <w:color w:val="222222"/>
          <w:spacing w:val="-5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隐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私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学</w:t>
      </w:r>
      <w:r>
        <w:rPr>
          <w:color w:val="222222"/>
          <w:spacing w:val="-52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习</w:t>
      </w:r>
      <w:r>
        <w:rPr>
          <w:color w:val="222222"/>
          <w:spacing w:val="-69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方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法</w:t>
      </w:r>
      <w:r>
        <w:rPr>
          <w:color w:val="222222"/>
          <w:spacing w:val="-6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1"/>
          <w:sz w:val="24"/>
          <w:szCs w:val="24"/>
        </w:rPr>
        <w:t>[D].</w:t>
      </w:r>
      <w:r>
        <w:rPr>
          <w:rFonts w:ascii="Times New Roman" w:hAnsi="Times New Roman" w:eastAsia="Times New Roman" w:cs="Times New Roman"/>
          <w:color w:val="222222"/>
          <w:spacing w:val="13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中</w:t>
      </w:r>
      <w:r>
        <w:rPr>
          <w:color w:val="222222"/>
          <w:spacing w:val="-4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国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科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学</w:t>
      </w:r>
      <w:r>
        <w:rPr>
          <w:color w:val="222222"/>
          <w:spacing w:val="-66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技</w:t>
      </w:r>
      <w:r>
        <w:rPr>
          <w:color w:val="222222"/>
          <w:spacing w:val="-68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术</w:t>
      </w:r>
      <w:r>
        <w:rPr>
          <w:color w:val="222222"/>
          <w:spacing w:val="-65"/>
          <w:sz w:val="24"/>
          <w:szCs w:val="24"/>
        </w:rPr>
        <w:t xml:space="preserve"> </w:t>
      </w:r>
      <w:r>
        <w:rPr>
          <w:color w:val="222222"/>
          <w:spacing w:val="-11"/>
          <w:sz w:val="24"/>
          <w:szCs w:val="24"/>
        </w:rPr>
        <w:t>大</w:t>
      </w:r>
      <w:r>
        <w:rPr>
          <w:color w:val="222222"/>
          <w:sz w:val="24"/>
          <w:szCs w:val="24"/>
        </w:rPr>
        <w:t xml:space="preserve"> 学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,2023.DOI:10.27517/d.cnki.gzk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ju.2023.002058.</w:t>
      </w:r>
    </w:p>
    <w:p w14:paraId="7502C3AF">
      <w:pPr>
        <w:pStyle w:val="2"/>
        <w:spacing w:before="115" w:line="255" w:lineRule="auto"/>
        <w:ind w:left="562" w:right="66" w:hanging="56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-13"/>
          <w:sz w:val="24"/>
          <w:szCs w:val="24"/>
        </w:rPr>
        <w:t xml:space="preserve">[28]   </w:t>
      </w:r>
      <w:r>
        <w:rPr>
          <w:color w:val="222222"/>
          <w:spacing w:val="-13"/>
          <w:sz w:val="24"/>
          <w:szCs w:val="24"/>
        </w:rPr>
        <w:t>张 世 焱 . 云</w:t>
      </w:r>
      <w:r>
        <w:rPr>
          <w:color w:val="222222"/>
          <w:spacing w:val="-17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边</w:t>
      </w:r>
      <w:r>
        <w:rPr>
          <w:color w:val="222222"/>
          <w:spacing w:val="-26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协 同 网</w:t>
      </w:r>
      <w:r>
        <w:rPr>
          <w:color w:val="222222"/>
          <w:spacing w:val="-23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络 中 的 多 资</w:t>
      </w:r>
      <w:r>
        <w:rPr>
          <w:color w:val="222222"/>
          <w:spacing w:val="-27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源 管</w:t>
      </w:r>
      <w:r>
        <w:rPr>
          <w:color w:val="222222"/>
          <w:spacing w:val="-22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理</w:t>
      </w:r>
      <w:r>
        <w:rPr>
          <w:color w:val="222222"/>
          <w:spacing w:val="-27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机</w:t>
      </w:r>
      <w:r>
        <w:rPr>
          <w:color w:val="222222"/>
          <w:spacing w:val="-24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制</w:t>
      </w:r>
      <w:r>
        <w:rPr>
          <w:color w:val="222222"/>
          <w:spacing w:val="-26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研 究</w:t>
      </w:r>
      <w:r>
        <w:rPr>
          <w:color w:val="222222"/>
          <w:spacing w:val="-1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222222"/>
          <w:spacing w:val="-13"/>
          <w:sz w:val="24"/>
          <w:szCs w:val="24"/>
        </w:rPr>
        <w:t>[D].</w:t>
      </w:r>
      <w:r>
        <w:rPr>
          <w:rFonts w:ascii="Times New Roman" w:hAnsi="Times New Roman" w:eastAsia="Times New Roman" w:cs="Times New Roman"/>
          <w:color w:val="222222"/>
          <w:spacing w:val="38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北</w:t>
      </w:r>
      <w:r>
        <w:rPr>
          <w:color w:val="222222"/>
          <w:spacing w:val="-19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京 邮 电</w:t>
      </w:r>
      <w:r>
        <w:rPr>
          <w:color w:val="222222"/>
          <w:spacing w:val="-24"/>
          <w:sz w:val="24"/>
          <w:szCs w:val="24"/>
        </w:rPr>
        <w:t xml:space="preserve"> </w:t>
      </w:r>
      <w:r>
        <w:rPr>
          <w:color w:val="222222"/>
          <w:spacing w:val="-13"/>
          <w:sz w:val="24"/>
          <w:szCs w:val="24"/>
        </w:rPr>
        <w:t>大</w:t>
      </w:r>
      <w:r>
        <w:rPr>
          <w:color w:val="222222"/>
          <w:sz w:val="24"/>
          <w:szCs w:val="24"/>
        </w:rPr>
        <w:t xml:space="preserve"> 学</w:t>
      </w:r>
      <w:r>
        <w:rPr>
          <w:rFonts w:ascii="Times New Roman" w:hAnsi="Times New Roman" w:eastAsia="Times New Roman" w:cs="Times New Roman"/>
          <w:color w:val="222222"/>
          <w:sz w:val="24"/>
          <w:szCs w:val="24"/>
        </w:rPr>
        <w:t>,2024.DOI:10.26969/d.cnki.g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bydu.2024.000220.</w:t>
      </w:r>
    </w:p>
    <w:p w14:paraId="15CD398A">
      <w:pPr>
        <w:pStyle w:val="2"/>
        <w:spacing w:before="114" w:line="255" w:lineRule="auto"/>
        <w:ind w:left="569" w:right="66" w:hanging="5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>[29]</w:t>
      </w:r>
      <w:r>
        <w:rPr>
          <w:rFonts w:ascii="Times New Roman" w:hAnsi="Times New Roman" w:eastAsia="Times New Roman" w:cs="Times New Roman"/>
          <w:color w:val="222222"/>
          <w:spacing w:val="31"/>
          <w:w w:val="101"/>
          <w:sz w:val="24"/>
          <w:szCs w:val="24"/>
        </w:rPr>
        <w:t xml:space="preserve">  </w:t>
      </w:r>
      <w:r>
        <w:rPr>
          <w:color w:val="222222"/>
          <w:spacing w:val="16"/>
          <w:sz w:val="24"/>
          <w:szCs w:val="24"/>
        </w:rPr>
        <w:t>金韬,庄丽婉,张晨,等.基于区块链的云边协同系统研究与设计</w:t>
      </w:r>
      <w:r>
        <w:rPr>
          <w:rFonts w:ascii="Times New Roman" w:hAnsi="Times New Roman" w:eastAsia="Times New Roman" w:cs="Times New Roman"/>
          <w:color w:val="222222"/>
          <w:spacing w:val="16"/>
          <w:sz w:val="24"/>
          <w:szCs w:val="24"/>
        </w:rPr>
        <w:t>[J].</w:t>
      </w:r>
      <w:r>
        <w:rPr>
          <w:rFonts w:ascii="Times New Roman" w:hAnsi="Times New Roman" w:eastAsia="Times New Roman" w:cs="Times New Roman"/>
          <w:color w:val="222222"/>
          <w:spacing w:val="-32"/>
          <w:sz w:val="24"/>
          <w:szCs w:val="24"/>
        </w:rPr>
        <w:t xml:space="preserve"> </w:t>
      </w:r>
      <w:r>
        <w:rPr>
          <w:color w:val="222222"/>
          <w:spacing w:val="16"/>
          <w:sz w:val="24"/>
          <w:szCs w:val="24"/>
        </w:rPr>
        <w:t>信息安全研</w:t>
      </w:r>
      <w:r>
        <w:rPr>
          <w:color w:val="222222"/>
          <w:sz w:val="24"/>
          <w:szCs w:val="24"/>
        </w:rPr>
        <w:t xml:space="preserve"> </w:t>
      </w:r>
      <w:r>
        <w:rPr>
          <w:color w:val="222222"/>
          <w:spacing w:val="-1"/>
          <w:sz w:val="24"/>
          <w:szCs w:val="24"/>
        </w:rPr>
        <w:t>究</w:t>
      </w:r>
      <w:r>
        <w:rPr>
          <w:rFonts w:ascii="Times New Roman" w:hAnsi="Times New Roman" w:eastAsia="Times New Roman" w:cs="Times New Roman"/>
          <w:color w:val="222222"/>
          <w:spacing w:val="-1"/>
          <w:sz w:val="24"/>
          <w:szCs w:val="24"/>
        </w:rPr>
        <w:t>,2021,7(04):310-318.</w:t>
      </w:r>
    </w:p>
    <w:sectPr>
      <w:footerReference r:id="rId16" w:type="default"/>
      <w:pgSz w:w="11906" w:h="16839"/>
      <w:pgMar w:top="1290" w:right="1238" w:bottom="1120" w:left="1322" w:header="0" w:footer="95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827CAB">
    <w:pPr>
      <w:spacing w:line="176" w:lineRule="auto"/>
      <w:ind w:left="46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10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9"/>
        <w:w w:val="10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0"/>
        <w:sz w:val="18"/>
        <w:szCs w:val="18"/>
      </w:rPr>
      <w:t>1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10"/>
        <w:sz w:val="18"/>
        <w:szCs w:val="18"/>
      </w:rPr>
      <w:t>-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081AB8">
    <w:pPr>
      <w:spacing w:line="176" w:lineRule="auto"/>
      <w:ind w:left="463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9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10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AB1889">
    <w:pPr>
      <w:spacing w:line="176" w:lineRule="auto"/>
      <w:ind w:left="4624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9"/>
        <w:sz w:val="18"/>
        <w:szCs w:val="18"/>
      </w:rPr>
      <w:t>-</w:t>
    </w:r>
    <w:r>
      <w:rPr>
        <w:rFonts w:ascii="Times New Roman" w:hAnsi="Times New Roman" w:eastAsia="Times New Roman" w:cs="Times New Roman"/>
        <w:spacing w:val="24"/>
        <w:w w:val="10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9"/>
        <w:sz w:val="18"/>
        <w:szCs w:val="18"/>
      </w:rPr>
      <w:t>11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9"/>
        <w:sz w:val="18"/>
        <w:szCs w:val="18"/>
      </w:rPr>
      <w:t>-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1BAACC">
    <w:pPr>
      <w:spacing w:line="176" w:lineRule="auto"/>
      <w:ind w:left="462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9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12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19D7D1">
    <w:pPr>
      <w:spacing w:line="176" w:lineRule="auto"/>
      <w:ind w:left="4685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4"/>
        <w:sz w:val="18"/>
        <w:szCs w:val="18"/>
      </w:rPr>
      <w:t>-</w:t>
    </w:r>
    <w:r>
      <w:rPr>
        <w:rFonts w:ascii="Times New Roman" w:hAnsi="Times New Roman" w:eastAsia="Times New Roman" w:cs="Times New Roman"/>
        <w:spacing w:val="2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2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A5EB6">
    <w:pPr>
      <w:spacing w:line="176" w:lineRule="auto"/>
      <w:ind w:left="467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  <w:r>
      <w:rPr>
        <w:rFonts w:ascii="Times New Roman" w:hAnsi="Times New Roman" w:eastAsia="Times New Roman" w:cs="Times New Roman"/>
        <w:spacing w:val="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3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43AD73">
    <w:pPr>
      <w:spacing w:line="176" w:lineRule="auto"/>
      <w:ind w:left="467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4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4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4"/>
        <w:sz w:val="18"/>
        <w:szCs w:val="18"/>
      </w:rPr>
      <w:t>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BB6DC3">
    <w:pPr>
      <w:spacing w:line="173" w:lineRule="auto"/>
      <w:ind w:left="468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-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5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-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CDA9E">
    <w:pPr>
      <w:spacing w:line="176" w:lineRule="auto"/>
      <w:ind w:left="4679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6"/>
        <w:sz w:val="18"/>
        <w:szCs w:val="18"/>
      </w:rPr>
      <w:t>-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6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6"/>
        <w:sz w:val="18"/>
        <w:szCs w:val="18"/>
      </w:rPr>
      <w:t>-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A7E7A7">
    <w:pPr>
      <w:spacing w:line="173" w:lineRule="auto"/>
      <w:ind w:left="468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  <w:r>
      <w:rPr>
        <w:rFonts w:ascii="Times New Roman" w:hAnsi="Times New Roman" w:eastAsia="Times New Roman" w:cs="Times New Roman"/>
        <w:spacing w:val="4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7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2DB634B">
    <w:pPr>
      <w:spacing w:line="176" w:lineRule="auto"/>
      <w:ind w:left="4683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  <w:r>
      <w:rPr>
        <w:rFonts w:ascii="Times New Roman" w:hAnsi="Times New Roman" w:eastAsia="Times New Roman" w:cs="Times New Roman"/>
        <w:spacing w:val="10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8</w:t>
    </w:r>
    <w:r>
      <w:rPr>
        <w:rFonts w:ascii="Times New Roman" w:hAnsi="Times New Roman" w:eastAsia="Times New Roman" w:cs="Times New Roman"/>
        <w:spacing w:val="7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7"/>
        <w:sz w:val="18"/>
        <w:szCs w:val="18"/>
      </w:rPr>
      <w:t>-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F02F4E">
    <w:pPr>
      <w:spacing w:line="176" w:lineRule="auto"/>
      <w:ind w:left="468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  <w:r>
      <w:rPr>
        <w:rFonts w:ascii="Times New Roman" w:hAnsi="Times New Roman" w:eastAsia="Times New Roman" w:cs="Times New Roman"/>
        <w:spacing w:val="5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9</w:t>
    </w:r>
    <w:r>
      <w:rPr>
        <w:rFonts w:ascii="Times New Roman" w:hAnsi="Times New Roman" w:eastAsia="Times New Roman" w:cs="Times New Roman"/>
        <w:spacing w:val="6"/>
        <w:sz w:val="18"/>
        <w:szCs w:val="18"/>
      </w:rPr>
      <w:t xml:space="preserve"> </w:t>
    </w:r>
    <w:r>
      <w:rPr>
        <w:rFonts w:ascii="Times New Roman" w:hAnsi="Times New Roman" w:eastAsia="Times New Roman" w:cs="Times New Roman"/>
        <w:spacing w:val="-5"/>
        <w:sz w:val="18"/>
        <w:szCs w:val="18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25210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31"/>
      <w:szCs w:val="3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1" Type="http://schemas.openxmlformats.org/officeDocument/2006/relationships/fontTable" Target="fontTable.xml"/><Relationship Id="rId40" Type="http://schemas.openxmlformats.org/officeDocument/2006/relationships/image" Target="media/image23.png"/><Relationship Id="rId4" Type="http://schemas.openxmlformats.org/officeDocument/2006/relationships/endnotes" Target="endnotes.xml"/><Relationship Id="rId39" Type="http://schemas.openxmlformats.org/officeDocument/2006/relationships/image" Target="media/image22.png"/><Relationship Id="rId38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19.png"/><Relationship Id="rId35" Type="http://schemas.openxmlformats.org/officeDocument/2006/relationships/image" Target="media/image18.png"/><Relationship Id="rId34" Type="http://schemas.openxmlformats.org/officeDocument/2006/relationships/image" Target="media/image17.png"/><Relationship Id="rId33" Type="http://schemas.openxmlformats.org/officeDocument/2006/relationships/image" Target="media/image16.png"/><Relationship Id="rId32" Type="http://schemas.openxmlformats.org/officeDocument/2006/relationships/image" Target="media/image15.png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footnotes" Target="footnotes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image" Target="media/image10.png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Words>6271</Words>
  <Characters>6563</Characters>
  <TotalTime>0</TotalTime>
  <ScaleCrop>false</ScaleCrop>
  <LinksUpToDate>false</LinksUpToDate>
  <CharactersWithSpaces>7090</CharactersWithSpaces>
  <Application>WPS Office_12.1.0.19770_F1E327BC-269C-435d-A152-05C5408002CA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2024-11-19T20:35:00Z</dcterms:created>
  <dc:creator>NTKO</dc:creator>
  <cp:lastModifiedBy>夏天</cp:lastModifiedBy>
  <dcterms:modified xsi:type="dcterms:W3CDTF">2025-02-17T02:56:47Z</dcterms:modified>
  <dc:title>标题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2025-02-14T16:44:01Z</vt:filetime>
  </property>
  <property fmtid="{D5CDD505-2E9C-101B-9397-08002B2CF9AE}" pid="4" name="KSOTemplateDocerSaveRecord">
    <vt:lpwstr>eyJoZGlkIjoiMjUzYzc4YmI2MWU5ZjAzZmI1NmJlZjA2MTNlNDViYmUiLCJ1c2VySWQiOiIxMTMyMzc2MzMzIn0=</vt:lpwstr>
  </property>
  <property fmtid="{D5CDD505-2E9C-101B-9397-08002B2CF9AE}" pid="5" name="KSOProductBuildVer">
    <vt:lpwstr>2052-12.1.0.19770</vt:lpwstr>
  </property>
  <property fmtid="{D5CDD505-2E9C-101B-9397-08002B2CF9AE}" pid="6" name="ICV">
    <vt:lpwstr>34B9B2B1A32F4FFD9817FBA0838FD72C_12</vt:lpwstr>
  </property>
</Properties>
</file>