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ind w:firstLine="634" w:firstLineChars="200"/>
        <w:jc w:val="center"/>
        <w:outlineLvl w:val="0"/>
        <w:rPr>
          <w:rFonts w:ascii="Helvetica Neue" w:hAnsi="Helvetica Neue" w:eastAsia="宋体" w:cs="宋体"/>
          <w:b/>
          <w:color w:val="222222"/>
          <w:spacing w:val="8"/>
          <w:kern w:val="36"/>
          <w:sz w:val="21"/>
          <w:szCs w:val="21"/>
        </w:rPr>
      </w:pPr>
      <w:r>
        <w:rPr>
          <w:rFonts w:ascii="Helvetica Neue" w:hAnsi="Helvetica Neue" w:eastAsia="宋体" w:cs="宋体"/>
          <w:b/>
          <w:color w:val="222222"/>
          <w:spacing w:val="8"/>
          <w:kern w:val="36"/>
          <w:sz w:val="30"/>
          <w:szCs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10871200</wp:posOffset>
            </wp:positionH>
            <wp:positionV relativeFrom="topMargin">
              <wp:posOffset>12458700</wp:posOffset>
            </wp:positionV>
            <wp:extent cx="330200" cy="254000"/>
            <wp:effectExtent l="0" t="0" r="12700" b="12700"/>
            <wp:wrapNone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Helvetica Neue" w:hAnsi="Helvetica Neue" w:eastAsia="宋体" w:cs="宋体"/>
          <w:b/>
          <w:color w:val="222222"/>
          <w:spacing w:val="8"/>
          <w:kern w:val="36"/>
          <w:sz w:val="30"/>
          <w:szCs w:val="30"/>
        </w:rPr>
        <w:t>关系类作文中的概念阐释</w:t>
      </w:r>
      <w:r>
        <w:rPr>
          <w:rFonts w:hint="eastAsia" w:ascii="Helvetica Neue" w:hAnsi="Helvetica Neue" w:eastAsia="宋体" w:cs="宋体"/>
          <w:b/>
          <w:color w:val="222222"/>
          <w:spacing w:val="8"/>
          <w:kern w:val="36"/>
          <w:sz w:val="30"/>
          <w:szCs w:val="30"/>
          <w:lang w:eastAsia="zh-CN"/>
        </w:rPr>
        <w:t>和关系搭建</w:t>
      </w:r>
      <w:r>
        <w:rPr>
          <w:rFonts w:hint="eastAsia" w:ascii="Helvetica Neue" w:hAnsi="Helvetica Neue" w:eastAsia="宋体" w:cs="宋体"/>
          <w:b/>
          <w:color w:val="222222"/>
          <w:spacing w:val="8"/>
          <w:kern w:val="36"/>
          <w:sz w:val="30"/>
          <w:szCs w:val="30"/>
        </w:rPr>
        <w:t xml:space="preserve"> </w:t>
      </w:r>
      <w:r>
        <w:rPr>
          <w:rFonts w:hint="eastAsia" w:ascii="Helvetica Neue" w:hAnsi="Helvetica Neue" w:eastAsia="宋体" w:cs="宋体"/>
          <w:b/>
          <w:color w:val="222222"/>
          <w:spacing w:val="8"/>
          <w:kern w:val="36"/>
          <w:sz w:val="21"/>
          <w:szCs w:val="21"/>
        </w:rPr>
        <w:t xml:space="preserve"> </w:t>
      </w:r>
    </w:p>
    <w:p>
      <w:pPr>
        <w:widowControl/>
        <w:shd w:val="clear" w:color="auto" w:fill="FFFFFF"/>
        <w:ind w:firstLine="452" w:firstLineChars="200"/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</w:pP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</w:t>
      </w:r>
      <w:r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  <w:t>学习目标：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1.具备概念阐释的意识，掌握概念阐释的方法。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2.结合所学，依据情境准确阐释概念并辨析准确与否。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3.学以致用，在概念阐释的基础上梳理多元关系。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高考作文发展等级的要求是“深刻”“丰富”“有文采”“有创新”。“深刻”的写作需有思维梯度,先要在“是什么”层面有独到见解，即对核心概念进行辨析,触及思想核心，进而把握多元关系。议论文中的核心概念指的是中心观点中的关键词，而判断句是概念阐释中最常用的句式。</w:t>
      </w:r>
    </w:p>
    <w:p>
      <w:pPr>
        <w:widowControl/>
        <w:shd w:val="clear" w:color="auto" w:fill="FFFFFF"/>
        <w:ind w:firstLine="675" w:firstLineChars="200"/>
        <w:rPr>
          <w:rFonts w:hint="eastAsia" w:ascii="黑体" w:hAnsi="黑体" w:eastAsia="黑体" w:cs="宋体"/>
          <w:b/>
          <w:bCs/>
          <w:color w:val="auto"/>
          <w:spacing w:val="8"/>
          <w:kern w:val="0"/>
          <w:sz w:val="32"/>
          <w:szCs w:val="32"/>
        </w:rPr>
      </w:pPr>
      <w:r>
        <w:rPr>
          <w:rFonts w:hint="eastAsia" w:ascii="黑体" w:hAnsi="黑体" w:eastAsia="黑体" w:cs="宋体"/>
          <w:b/>
          <w:bCs/>
          <w:color w:val="auto"/>
          <w:spacing w:val="8"/>
          <w:kern w:val="0"/>
          <w:sz w:val="32"/>
          <w:szCs w:val="32"/>
        </w:rPr>
        <w:t>学习活动一</w:t>
      </w:r>
      <w:r>
        <w:rPr>
          <w:rFonts w:hint="eastAsia" w:ascii="黑体" w:hAnsi="黑体" w:eastAsia="黑体" w:cs="宋体"/>
          <w:b/>
          <w:bCs/>
          <w:color w:val="auto"/>
          <w:spacing w:val="8"/>
          <w:kern w:val="0"/>
          <w:sz w:val="32"/>
          <w:szCs w:val="32"/>
          <w:lang w:eastAsia="zh-CN"/>
        </w:rPr>
        <w:t>：</w:t>
      </w:r>
      <w:r>
        <w:rPr>
          <w:rFonts w:hint="eastAsia" w:ascii="黑体" w:hAnsi="黑体" w:eastAsia="黑体" w:cs="宋体"/>
          <w:b/>
          <w:bCs/>
          <w:color w:val="auto"/>
          <w:spacing w:val="8"/>
          <w:kern w:val="0"/>
          <w:sz w:val="32"/>
          <w:szCs w:val="32"/>
        </w:rPr>
        <w:t>【知识建构】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一、阅读下面的材料，根据要求写作。(60分)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exact"/>
        <w:ind w:firstLine="420" w:firstLineChars="200"/>
        <w:jc w:val="both"/>
        <w:textAlignment w:val="auto"/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  <w:lang w:val="en-US" w:eastAsia="zh-CN"/>
        </w:rPr>
      </w:pPr>
      <w:r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  <w:lang w:val="en-US" w:eastAsia="zh-CN"/>
        </w:rPr>
        <w:t>严羽在《沧浪诗话》中写到：“学诗有三节：其初不识好恶，连篇累牍，肆笔而成；既识羞愧，始生畏缩，成之极难；及其透彻，则七纵八横，信手拈来，头头是道矣。”其大意是：学诗之人初期不识好坏，篇幅又长又累赘，放纵笔力写成；后来懂得羞愧，写诗开始畏畏缩缩，极难写出好诗；等到达写诗透彻的境界，则纵横诗境，信手拈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严羽的诗论能在更广泛的领域给人以启示，引发深入思考。请你结合自己学习与生活的体验，写一篇文章。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420" w:firstLineChars="200"/>
        <w:jc w:val="lef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要求：选准角度，确定立意；明确文体，自拟标题；不要套作，不得抄袭；不得泄漏个人信息；不少于 800 字。</w:t>
      </w: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  <w:t>二</w:t>
      </w:r>
      <w:r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、阅读下面的材料，根据要求写作。（60 分）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200"/>
        <w:jc w:val="both"/>
        <w:textAlignment w:val="auto"/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</w:pPr>
      <w:r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  <w:t>“上”者上进，“止”者知止，“正”者守正。“上”“止”“正”这三字高度概括了人生的成长历程，包孕着国人从古至今的人生哲学与生命智慧。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200"/>
        <w:jc w:val="both"/>
        <w:textAlignment w:val="auto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上述材料能给努力实现自我价值的当代青年以启示。请结合材料写一篇文章，体现你的认识与评价、鉴别与取舍。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20" w:lineRule="exact"/>
        <w:ind w:firstLine="420" w:firstLineChars="200"/>
        <w:jc w:val="both"/>
        <w:textAlignment w:val="auto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要求：选准角度，确定立意，明确文体，自拟标题；不要套作，不得抄袭；不得泄露个人信息；不少于800字。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1.阅读下面的材料，根据要求写作。（60分）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陆游曾感叹“纸上得来终觉浅，绝知此事要躬行”；莎士比亚说“一定是实践和实际的人生经验教给了他这么些高深的理论”；明代《古今贤文》有言“两耳不闻窗外事，一心只读圣贤书”；狄德罗说“仅仅一个理论上的证明，也比五十件事实更能打动我”。由此可见，先哲们或重实践，或重理论。其实无论在学习或者工作中，理论与实践更多时候是互为依存，相辅相成的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以上材料对我们颇具启示意义。请结合材料写一篇文章，体现你的感悟与思考。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要求：选准角度，确定立意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明确文体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自拟标题；不要套作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  <w:lang w:val="en-US" w:eastAsia="zh-CN"/>
        </w:rPr>
        <w:t>,</w:t>
      </w: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不得抄袭；不得泄露个人信息；不少于800字。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2.比较阅读作品一：</w:t>
      </w:r>
    </w:p>
    <w:p>
      <w:pPr>
        <w:widowControl/>
        <w:shd w:val="clear" w:color="auto" w:fill="FFFFFF"/>
        <w:ind w:firstLine="2034" w:firstLineChars="9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树理论之标杆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擎实践之正旗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冰心先生有言：“成功的花，人们只惊羡她现时的明艳！然而当初她的芽儿，浸透了奋斗的泪泉，洒遍了牺牲的血雨。”斯言不谬，唯历实践之艰辛，经理论之推敲，注满心之激昂，方可采撷成功之花。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重理论之教化，明知识之教诲，得处世之真理。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守实践之根基，举实干之正旗，得解惑之真理。……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承理论之传统，接实践之助力，得成功之真理。……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……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作品二：</w:t>
      </w:r>
    </w:p>
    <w:p>
      <w:pPr>
        <w:widowControl/>
        <w:shd w:val="clear" w:color="auto" w:fill="FFFFFF"/>
        <w:ind w:firstLine="2938" w:firstLineChars="13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重理论之要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行实践之远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陆游坚信实践的重要性，“绝知此事要躬行”；而狄德罗看重理论之要，认为理论上的证明更为动人。先贤们有看重实践者，亦有看重理论者，然而二者并不矛盾，而是互为依存，相辅相成。所以，我们既要重理论之要，又要行实践之远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理论，可为行事的准则或依据；实践，则是获取经验的通道。有了理论作为航标，实践之船才不会触礁而沉；通过实践获取的经验，可反哺理论，使理论得到修正进而更加完善，从而航向更远的星辰大海。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重理论之要，为前行树就航标，为实践立下根基。……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行实践之远，于笃行不息中提升理论，在脚踏实地中兼容并包。……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在学习、工作乃至为人中，理论与实践都是相辅相成，相得益彰的。……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……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任务：请认真阅读两篇文章开头部分，思考比较哪篇文章论述更清晰、深刻。先独立思考，然后组内交流。</w:t>
      </w:r>
    </w:p>
    <w:p>
      <w:pPr>
        <w:widowControl/>
        <w:shd w:val="clear" w:color="auto" w:fill="FFFFFF"/>
        <w:ind w:firstLine="672" w:firstLineChars="200"/>
        <w:rPr>
          <w:rFonts w:ascii="Helvetica Neue" w:hAnsi="Helvetica Neue" w:eastAsia="宋体" w:cs="宋体"/>
          <w:color w:val="222222"/>
          <w:spacing w:val="8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32"/>
          <w:szCs w:val="32"/>
        </w:rPr>
        <w:t>______________________________</w:t>
      </w:r>
    </w:p>
    <w:p>
      <w:pPr>
        <w:widowControl/>
        <w:shd w:val="clear" w:color="auto" w:fill="FFFFFF"/>
        <w:ind w:firstLine="672" w:firstLineChars="200"/>
        <w:rPr>
          <w:rFonts w:hint="eastAsia" w:ascii="宋体" w:hAnsi="宋体" w:eastAsia="宋体" w:cs="宋体"/>
          <w:color w:val="222222"/>
          <w:spacing w:val="8"/>
          <w:kern w:val="0"/>
          <w:sz w:val="32"/>
          <w:szCs w:val="32"/>
        </w:rPr>
      </w:pPr>
    </w:p>
    <w:p>
      <w:pPr>
        <w:widowControl/>
        <w:shd w:val="clear" w:color="auto" w:fill="FFFFFF"/>
        <w:ind w:firstLine="672" w:firstLineChars="200"/>
        <w:rPr>
          <w:rFonts w:hint="eastAsia" w:ascii="宋体" w:hAnsi="宋体" w:eastAsia="宋体" w:cs="宋体"/>
          <w:color w:val="222222"/>
          <w:spacing w:val="8"/>
          <w:kern w:val="0"/>
          <w:sz w:val="32"/>
          <w:szCs w:val="32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32"/>
          <w:szCs w:val="32"/>
        </w:rPr>
        <w:drawing>
          <wp:inline distT="0" distB="0" distL="0" distR="0">
            <wp:extent cx="6480810" cy="3657600"/>
            <wp:effectExtent l="0" t="0" r="152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3.方法探寻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1.责任是对职务的忠诚，是对道义的恪守，是对义务的守望，更是一种爱，是一种自律和忘我的精神。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2.责任是消防战士奔赴火场时义无反顾的身影，是戍边战士守卫国土时坚毅的眼神，是每一位平凡劳动者的尽职尽责。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3.理论是点亮前行之路的荧荧星光；实践是开拓无垠大地的重锤巨斧。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4.青春不是生命的一个“阶段”，而是生命的一种“状态”。青春非指青春期，亦或是年轻漂亮的岁月，它是一种昂扬热烈的“生命状态”。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任务：请认真阅读以上四句话，分析其在概念阐释时所用的不同方法。</w:t>
      </w:r>
    </w:p>
    <w:p>
      <w:pPr>
        <w:widowControl/>
        <w:shd w:val="clear" w:color="auto" w:fill="FFFFFF"/>
        <w:ind w:firstLine="675" w:firstLineChars="200"/>
        <w:rPr>
          <w:rFonts w:hint="eastAsia" w:ascii="楷体" w:hAnsi="楷体" w:eastAsia="楷体" w:cs="宋体"/>
          <w:b/>
          <w:bCs/>
          <w:color w:val="222222"/>
          <w:spacing w:val="8"/>
          <w:kern w:val="0"/>
          <w:sz w:val="32"/>
          <w:szCs w:val="32"/>
        </w:rPr>
      </w:pPr>
      <w:r>
        <w:rPr>
          <w:rFonts w:hint="eastAsia" w:ascii="楷体" w:hAnsi="楷体" w:eastAsia="楷体" w:cs="宋体"/>
          <w:b/>
          <w:bCs/>
          <w:color w:val="222222"/>
          <w:spacing w:val="8"/>
          <w:kern w:val="0"/>
          <w:sz w:val="32"/>
          <w:szCs w:val="32"/>
        </w:rPr>
        <w:t>_________________________________________________________________________________________________________________________________________</w:t>
      </w:r>
    </w:p>
    <w:p>
      <w:pPr>
        <w:widowControl/>
        <w:shd w:val="clear" w:color="auto" w:fill="FFFFFF"/>
        <w:ind w:firstLine="672" w:firstLineChars="200"/>
        <w:rPr>
          <w:rFonts w:hint="eastAsia" w:ascii="黑体" w:hAnsi="黑体" w:eastAsia="黑体" w:cs="宋体"/>
          <w:color w:val="FF2941"/>
          <w:spacing w:val="8"/>
          <w:kern w:val="0"/>
          <w:sz w:val="32"/>
          <w:szCs w:val="32"/>
        </w:rPr>
      </w:pPr>
    </w:p>
    <w:p>
      <w:pPr>
        <w:widowControl/>
        <w:shd w:val="clear" w:color="auto" w:fill="FFFFFF"/>
        <w:ind w:firstLine="672" w:firstLineChars="200"/>
        <w:rPr>
          <w:rFonts w:hint="eastAsia" w:ascii="宋体" w:hAnsi="宋体" w:eastAsia="宋体" w:cs="宋体"/>
          <w:color w:val="FF2941"/>
          <w:spacing w:val="8"/>
          <w:kern w:val="0"/>
          <w:sz w:val="32"/>
          <w:szCs w:val="32"/>
        </w:rPr>
      </w:pPr>
      <w:r>
        <w:rPr>
          <w:rFonts w:hint="eastAsia" w:ascii="黑体" w:hAnsi="黑体" w:eastAsia="黑体" w:cs="宋体"/>
          <w:color w:val="FF2941"/>
          <w:spacing w:val="8"/>
          <w:kern w:val="0"/>
          <w:sz w:val="32"/>
          <w:szCs w:val="32"/>
        </w:rPr>
        <w:t xml:space="preserve">学习活动二 </w:t>
      </w:r>
      <w:r>
        <w:rPr>
          <w:rFonts w:hint="eastAsia" w:ascii="宋体" w:hAnsi="宋体" w:eastAsia="宋体" w:cs="宋体"/>
          <w:color w:val="FF2941"/>
          <w:spacing w:val="8"/>
          <w:kern w:val="0"/>
          <w:sz w:val="32"/>
          <w:szCs w:val="32"/>
        </w:rPr>
        <w:t> 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  <w:t>【学以致用】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以声辩声，不如以无声辩声。以言辩言，不如以无言辩言。——林语堂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我们这一代人终将感到悔恨，不仅因为坏人可憎的言行，更因为好人可怕的沉默。——马丁·路德·金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言而当，知也；默而当，亦知也。——《荀子》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请结合上述材料，以“发声与沉默”为主题，写一篇文章。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要求：结合材料，选好角度，确定立意，明确文体，自拟标题；不要套作，不得抄袭；不得泄露个人信息；不少于800字。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任务：请认真阅读以上材料，运用所学方法，阐释此语境下“沉默”的含义。</w:t>
      </w:r>
    </w:p>
    <w:p>
      <w:pPr>
        <w:widowControl/>
        <w:shd w:val="clear" w:color="auto" w:fill="FFFFFF"/>
        <w:ind w:firstLine="672" w:firstLineChars="200"/>
        <w:rPr>
          <w:rFonts w:ascii="Helvetica Neue" w:hAnsi="Helvetica Neue" w:eastAsia="宋体" w:cs="宋体"/>
          <w:color w:val="222222"/>
          <w:spacing w:val="8"/>
          <w:kern w:val="0"/>
          <w:sz w:val="32"/>
          <w:szCs w:val="32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widowControl/>
        <w:shd w:val="clear" w:color="auto" w:fill="FFFFFF"/>
        <w:ind w:firstLine="452" w:firstLineChars="200"/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</w:pPr>
      <w:r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  <w:drawing>
          <wp:inline distT="0" distB="0" distL="0" distR="0">
            <wp:extent cx="5014595" cy="2275840"/>
            <wp:effectExtent l="0" t="0" r="146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59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FF2941"/>
          <w:spacing w:val="8"/>
          <w:kern w:val="0"/>
          <w:sz w:val="21"/>
          <w:szCs w:val="21"/>
        </w:rPr>
      </w:pPr>
      <w:r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  <w:t xml:space="preserve">学习活动三 </w:t>
      </w:r>
      <w:r>
        <w:rPr>
          <w:rFonts w:hint="eastAsia" w:ascii="宋体" w:hAnsi="宋体" w:eastAsia="宋体" w:cs="宋体"/>
          <w:color w:val="FF2941"/>
          <w:spacing w:val="8"/>
          <w:kern w:val="0"/>
          <w:sz w:val="21"/>
          <w:szCs w:val="21"/>
        </w:rPr>
        <w:t> </w:t>
      </w:r>
    </w:p>
    <w:p>
      <w:pPr>
        <w:widowControl/>
        <w:shd w:val="clear" w:color="auto" w:fill="FFFFFF"/>
        <w:ind w:firstLine="452" w:firstLineChars="200"/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</w:pPr>
      <w:r>
        <w:rPr>
          <w:rFonts w:hint="eastAsia" w:ascii="黑体" w:hAnsi="黑体" w:eastAsia="黑体" w:cs="宋体"/>
          <w:color w:val="FF2941"/>
          <w:spacing w:val="8"/>
          <w:kern w:val="0"/>
          <w:sz w:val="21"/>
          <w:szCs w:val="21"/>
        </w:rPr>
        <w:t>【拓展训练】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1.高考真题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“本手、妙手、俗手”是围棋的三个术语。本手是指合乎棋理的正规下法；妙手是指出人意料的精妙下法；俗手是指貌似合理，而从全局看通常会受损的下法。对于初学者而言，应该从本手开始，本手的功夫扎实了，棋力才会提高。一些初学者热衷于追求妙手，而忽视更为常用的本手。本手是基础，妙手是创造。一般来说，对本手理解深刻，才可能出现妙手；否则，难免下出俗手，水平也不易提升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思考：这里的核心概念还需进一步阐释吗？请阐明原因。</w:t>
      </w:r>
    </w:p>
    <w:p>
      <w:pPr>
        <w:widowControl/>
        <w:shd w:val="clear" w:color="auto" w:fill="FFFFFF"/>
        <w:ind w:firstLine="592" w:firstLineChars="200"/>
        <w:rPr>
          <w:rFonts w:hint="eastAsia" w:ascii="楷体" w:hAnsi="楷体" w:eastAsia="楷体" w:cs="宋体"/>
          <w:color w:val="222222"/>
          <w:spacing w:val="8"/>
          <w:kern w:val="0"/>
          <w:sz w:val="28"/>
          <w:szCs w:val="28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8"/>
          <w:szCs w:val="28"/>
        </w:rPr>
        <w:t>____________________________________________________________________________________________________________________________________________________________________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2.概念辨析思考如下“观点表述”与本次作文话题是否一致？关键概念前后是否一致？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A.成功都是由汗水浇筑而成的。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B.千里之行，始于足下。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3.关系判断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发声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沉默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                  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对立统一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强弱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                     </w:t>
      </w:r>
      <w:r>
        <w:rPr>
          <w:rFonts w:hint="eastAsia" w:ascii="Helvetica Neue" w:hAnsi="Helvetica Neue" w:eastAsia="宋体" w:cs="宋体"/>
          <w:color w:val="222222"/>
          <w:spacing w:val="8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选择关系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本手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妙手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俗手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        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条件关系</w:t>
      </w: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pBdr>
          <w:bottom w:val="single" w:color="auto" w:sz="12" w:space="1"/>
        </w:pBdr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任务：试着将三组概念与对应关系连线，并阐明原因。</w:t>
      </w:r>
    </w:p>
    <w:p>
      <w:pPr>
        <w:widowControl/>
        <w:pBdr>
          <w:bottom w:val="single" w:color="auto" w:sz="12" w:space="1"/>
        </w:pBdr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4.关系梳理写作任务：针对“三手”材料，在概念阐释的基础上，概述三者关系，完成百字左右的语段，补充到考场佳作中。</w:t>
      </w:r>
    </w:p>
    <w:p>
      <w:pPr>
        <w:widowControl/>
        <w:shd w:val="clear" w:color="auto" w:fill="FFFFFF"/>
        <w:ind w:firstLine="452" w:firstLineChars="200"/>
        <w:rPr>
          <w:rFonts w:hint="eastAsia"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——————————————————————————————————————————————————————————————————————————————————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</w:t>
      </w:r>
    </w:p>
    <w:p>
      <w:pPr>
        <w:widowControl/>
        <w:shd w:val="clear" w:color="auto" w:fill="FFFFFF"/>
        <w:ind w:firstLine="452" w:firstLineChars="200"/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</w:pPr>
    </w:p>
    <w:p>
      <w:pPr>
        <w:widowControl/>
        <w:shd w:val="clear" w:color="auto" w:fill="FFFFFF"/>
        <w:ind w:firstLine="452" w:firstLineChars="200"/>
        <w:rPr>
          <w:rFonts w:hint="eastAsia"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宋体" w:hAnsi="宋体" w:eastAsia="宋体" w:cs="宋体"/>
          <w:color w:val="222222"/>
          <w:spacing w:val="8"/>
          <w:kern w:val="0"/>
          <w:sz w:val="21"/>
          <w:szCs w:val="21"/>
        </w:rPr>
        <w:t>考场佳作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               </w:t>
      </w:r>
    </w:p>
    <w:p>
      <w:pPr>
        <w:widowControl/>
        <w:shd w:val="clear" w:color="auto" w:fill="FFFFFF"/>
        <w:ind w:firstLine="1582" w:firstLineChars="7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以本手为基寻妙手</w:t>
      </w:r>
      <w:r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  <w:t>   </w:t>
      </w:r>
      <w:r>
        <w:rPr>
          <w:rFonts w:hint="eastAsia" w:ascii="楷体" w:hAnsi="楷体" w:eastAsia="楷体" w:cs="宋体"/>
          <w:color w:val="222222"/>
          <w:spacing w:val="8"/>
          <w:kern w:val="0"/>
          <w:sz w:val="21"/>
          <w:szCs w:val="21"/>
        </w:rPr>
        <w:t>以本手为鉴避俗手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8"/>
          <w:kern w:val="0"/>
          <w:sz w:val="21"/>
          <w:szCs w:val="21"/>
        </w:rPr>
        <w:t>一方棋盘，几枚棋子，布下棋局，蕴含人生哲理。延续千年的智慧，放在当下仍具启示意义。立于新时代潮头，我们要以本手为基，寻妙手机遇，避俗手出现。</w:t>
      </w:r>
    </w:p>
    <w:p>
      <w:pPr>
        <w:widowControl/>
        <w:shd w:val="clear" w:color="auto" w:fill="FFFFFF"/>
        <w:ind w:firstLine="592" w:firstLineChars="200"/>
        <w:rPr>
          <w:rFonts w:hint="eastAsia" w:ascii="楷体" w:hAnsi="楷体" w:eastAsia="楷体" w:cs="宋体"/>
          <w:color w:val="000000"/>
          <w:spacing w:val="8"/>
          <w:kern w:val="0"/>
          <w:sz w:val="28"/>
          <w:szCs w:val="28"/>
        </w:rPr>
      </w:pPr>
      <w:r>
        <w:rPr>
          <w:rFonts w:hint="eastAsia" w:ascii="楷体" w:hAnsi="楷体" w:eastAsia="楷体" w:cs="宋体"/>
          <w:color w:val="000000"/>
          <w:spacing w:val="8"/>
          <w:kern w:val="0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widowControl/>
        <w:shd w:val="clear" w:color="auto" w:fill="FFFFFF"/>
        <w:ind w:firstLine="592" w:firstLineChars="200"/>
        <w:rPr>
          <w:rFonts w:hint="eastAsia" w:ascii="楷体" w:hAnsi="楷体" w:eastAsia="楷体" w:cs="宋体"/>
          <w:color w:val="000000"/>
          <w:spacing w:val="8"/>
          <w:kern w:val="0"/>
          <w:sz w:val="28"/>
          <w:szCs w:val="28"/>
        </w:rPr>
      </w:pP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8"/>
          <w:kern w:val="0"/>
          <w:sz w:val="21"/>
          <w:szCs w:val="21"/>
        </w:rPr>
        <w:t>以本手为基寻妙手。以史为鉴，返璞归真，总结前人经验才会具备创新的能力。袁隆平院士总结诸位农学家经验，于试验田中不断尝试，才创新性的培育出雄性不育株，为水稻培育立起里程碑；屠呦呦院士饱读古籍，潜心研究诸位医圣的经验，在实验室中千百次试错，才创新性的提取出青蒿素，拯救千万人于疟疾水火；杨振宁院士认真学习理论物理，在一次次试验中，才创新性的提出宇宙不守恒理论，引领物理研究超前发展......先辈们若不深谙本手的重要性，何以具备下出妙手的实力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8"/>
          <w:kern w:val="0"/>
          <w:sz w:val="21"/>
          <w:szCs w:val="21"/>
        </w:rPr>
        <w:t>以本手为鉴避俗手。吸取前人经验，深刻研究治国之理，才会避免那些看似合理却会使全局受损的俗手。王安石举先王之政，仿盘庚意志之坚，避免旧派看似合理的循规；魏征深谙诸葛亮赏罚分明的治国之理，才会对唐太宗因喜而赏那看似合理却不利于理国的行为直言劝谏；中国共产党深明马克思主义与时俱进的理论，所以才会避免一味地按照前人经验的看似合理的发展，开创中国特色社会主义助力新中国快速发展......只有深明本手的底层道理,才会避免治国之俗手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8"/>
          <w:kern w:val="0"/>
          <w:sz w:val="21"/>
          <w:szCs w:val="21"/>
        </w:rPr>
        <w:t>既生繁花，亦生野稗，目及今昔：王莽建立新朝开辟性的提出多少先进理论，研发无数的新生事物，但他却忽视了社会的客观发展规律，新朝的光辉转瞬即逝；公式相声令人耳目一新，看似是与当代科技的融合，实则都脱离了传统相声文化的根基，终被舆论遗弃……由此观之，脱离了本手只谈妙手，只会成为不切合实际、不脚踏实地的空谈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8"/>
          <w:kern w:val="0"/>
          <w:sz w:val="21"/>
          <w:szCs w:val="21"/>
        </w:rPr>
        <w:t>躬逢百年未有之大变局，你我青年当深明本手、妙手、俗手之理，下好人生棋局。以本手为基，重基础，明常理，攒聚自然之力量；寻妙手机遇，谋创新，求发展，抓稳机遇，不麻木，避俗手出现，观全局，识大体，不只着眼于当下一时之利，目光长远。</w:t>
      </w:r>
    </w:p>
    <w:p>
      <w:pPr>
        <w:widowControl/>
        <w:shd w:val="clear" w:color="auto" w:fill="FFFFFF"/>
        <w:ind w:firstLine="452" w:firstLineChars="200"/>
        <w:rPr>
          <w:rFonts w:ascii="Helvetica Neue" w:hAnsi="Helvetica Neue" w:eastAsia="宋体" w:cs="宋体"/>
          <w:color w:val="222222"/>
          <w:spacing w:val="8"/>
          <w:kern w:val="0"/>
          <w:sz w:val="21"/>
          <w:szCs w:val="21"/>
        </w:rPr>
      </w:pPr>
      <w:r>
        <w:rPr>
          <w:rFonts w:hint="eastAsia" w:ascii="楷体" w:hAnsi="楷体" w:eastAsia="楷体" w:cs="宋体"/>
          <w:color w:val="000000"/>
          <w:spacing w:val="8"/>
          <w:kern w:val="0"/>
          <w:sz w:val="21"/>
          <w:szCs w:val="21"/>
        </w:rPr>
        <w:t>“常怀逐日凌云梦，万里山河入眼来”，本手、妙手、俗手之理已深深镌刻青年人心底，我坚信，当代中国会在吾辈的实践中实现崛起。</w:t>
      </w:r>
    </w:p>
    <w:p/>
    <w:p>
      <w:pPr>
        <w:pStyle w:val="5"/>
        <w:shd w:val="clear" w:color="auto" w:fill="FFFFFF" w:themeFill="background1"/>
        <w:spacing w:before="0" w:beforeAutospacing="0" w:after="0" w:afterAutospacing="0" w:line="400" w:lineRule="exact"/>
        <w:jc w:val="both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8"/>
          <w:sz w:val="24"/>
          <w:szCs w:val="24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8"/>
          <w:sz w:val="24"/>
          <w:szCs w:val="24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8"/>
          <w:sz w:val="24"/>
          <w:szCs w:val="24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8"/>
          <w:sz w:val="24"/>
          <w:szCs w:val="24"/>
          <w:shd w:val="clear" w:color="auto" w:fill="FFFFFF"/>
          <w:lang w:val="en-US" w:eastAsia="zh-CN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right="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8"/>
          <w:sz w:val="24"/>
          <w:szCs w:val="24"/>
          <w:shd w:val="clear" w:color="auto" w:fill="FFFFFF"/>
          <w:lang w:val="en-US" w:eastAsia="zh-CN"/>
        </w:rPr>
        <w:t>三、（2023届河北C8高三10月联考）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  <w:t>阅读下面的材料，根据要求写作。(60分）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452" w:firstLineChars="200"/>
        <w:jc w:val="both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  <w:t>“进”者向前，“退”者向后，“达”者通达、豁达。“进”“退”“达”这三字包含着人生哲学与生命智慧，深蕴为人处世之道， 与每个人的求学、处友、从业等具体生活实践息息相关。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452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  <w:t>以上材料对我们颇具启示意义。请结合材料写一篇文章，体现你的感悟与思考。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 w:firstLine="452" w:firstLineChars="200"/>
        <w:jc w:val="both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1"/>
          <w:szCs w:val="21"/>
          <w:shd w:val="clear" w:color="auto" w:fill="FFFFFF"/>
          <w:lang w:val="en-US" w:eastAsia="zh-CN"/>
        </w:rPr>
        <w:t>要求：选准角度，确定立意，明确文体，自拟标题：不要套作，不得抄袭：不得泄露个人信息；不少于 800 字。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  <w:lang w:eastAsia="zh-CN"/>
        </w:rPr>
        <w:t>四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、阅读下面的材料.根据要求写作。(60分)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52" w:firstLineChars="200"/>
        <w:jc w:val="both"/>
        <w:textAlignment w:val="auto"/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</w:pP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经过70多年的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接续奋斗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，中国从贫穷落后逐步走向富裕强大。2021年，我国GDP再次突破100万亿大关，我国是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全球第二大经济体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，全国人民彻底与贫困告别，我国的全球创新指数排名上升到了第12位，高速铁路、5G网络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领先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世界，载人航天、火星探测取得重大突破……当然，我们在人民生活、教育、医疗等方面与一些发达国家比还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有一些差距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，在很多关系未来发展的重要领域，我们还面临着很多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高端技术“卡脖子”问题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。要实现由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跟跑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到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并跑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再到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领跑的跨越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，这要靠</w:t>
      </w:r>
      <w:r>
        <w:rPr>
          <w:rStyle w:val="8"/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中国人民的继续奋斗</w:t>
      </w:r>
      <w:r>
        <w:rPr>
          <w:rFonts w:hint="eastAsia" w:ascii="楷体" w:hAnsi="楷体" w:eastAsia="楷体" w:cs="楷体"/>
          <w:spacing w:val="8"/>
          <w:sz w:val="21"/>
          <w:szCs w:val="21"/>
          <w:shd w:val="clear" w:color="auto" w:fill="FFFFFF" w:themeFill="background1"/>
        </w:rPr>
        <w:t>来实现。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54" w:firstLineChars="200"/>
        <w:jc w:val="both"/>
        <w:textAlignment w:val="auto"/>
        <w:rPr>
          <w:rFonts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</w:pP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知不足而奋斗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才能获得高质量的</w:t>
      </w: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发展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，这是一个国家复兴强盛的</w:t>
      </w: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根本途径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，对于</w:t>
      </w: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我们青年的发展进步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又何尝不是呢?请以</w:t>
      </w: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“跟跑·并跑·领跑”</w:t>
      </w: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为主题写一篇文章，</w:t>
      </w:r>
      <w:r>
        <w:rPr>
          <w:rStyle w:val="8"/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体现你的感悟与思考。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52" w:firstLineChars="200"/>
        <w:jc w:val="both"/>
        <w:textAlignment w:val="auto"/>
        <w:rPr>
          <w:rFonts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pacing w:val="8"/>
          <w:sz w:val="21"/>
          <w:szCs w:val="21"/>
          <w:shd w:val="clear" w:color="auto" w:fill="FFFFFF" w:themeFill="background1"/>
        </w:rPr>
        <w:t>要求：选准角度.确定立意.明确文体.自拟标题；不要套作，不得抄袭；不得泄露个人信息；不少于800字。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</w:pP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jc w:val="both"/>
        <w:textAlignment w:val="auto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  <w:lang w:eastAsia="zh-CN"/>
        </w:rPr>
        <w:t>五</w:t>
      </w:r>
      <w:r>
        <w:rPr>
          <w:rStyle w:val="8"/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、阅读下面的材料，根据要求写作。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210" w:firstLineChars="100"/>
        <w:jc w:val="both"/>
        <w:textAlignment w:val="auto"/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</w:pPr>
      <w:r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  <w:t xml:space="preserve"> “志不立，天下无可成之事。”立志是一切行动的前提。志气主要体现在个人所追求的信仰上，心有所信，方能致远。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beforeAutospacing="0" w:after="0" w:afterAutospacing="0" w:line="240" w:lineRule="auto"/>
        <w:ind w:firstLine="210" w:firstLineChars="100"/>
        <w:jc w:val="both"/>
        <w:textAlignment w:val="auto"/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</w:pPr>
      <w:r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  <w:t xml:space="preserve"> “人无刚骨，安身不牢。”骨气，是刚强不屈的人格操守,是做人的根本和力量源泉，是负重奋进的脊梁。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</w:pPr>
      <w:r>
        <w:rPr>
          <w:rFonts w:hint="eastAsia" w:ascii="楷体" w:hAnsi="楷体" w:eastAsia="楷体" w:cs="楷体"/>
          <w:sz w:val="21"/>
          <w:szCs w:val="21"/>
          <w:shd w:val="clear" w:color="auto" w:fill="FFFFFF" w:themeFill="background1"/>
        </w:rPr>
        <w:t>底气源于实力，实力显于本领，本领强，底气才能足。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志气、骨气、底气，有价值的人生不可或缺。作为一名高三学子，你即将在全校师生晨会上做“使命在肩，强国有我”的主题演讲，请结合上述材料，写一篇演讲稿。</w:t>
      </w:r>
    </w:p>
    <w:p>
      <w:pPr>
        <w:pStyle w:val="5"/>
        <w:keepNext w:val="0"/>
        <w:keepLines w:val="0"/>
        <w:pageBreakBefore w:val="0"/>
        <w:widowControl/>
        <w:shd w:val="clear" w:color="auto" w:fill="FFFFFF" w:themeFill="background1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420" w:firstLineChars="200"/>
        <w:jc w:val="both"/>
        <w:textAlignment w:val="auto"/>
        <w:rPr>
          <w:rFonts w:asciiTheme="minorEastAsia" w:hAnsiTheme="minorEastAsia" w:eastAsiaTheme="minorEastAsia"/>
          <w:sz w:val="21"/>
          <w:szCs w:val="21"/>
          <w:shd w:val="clear" w:color="auto" w:fill="FFFFFF" w:themeFill="background1"/>
        </w:rPr>
      </w:pPr>
      <w:r>
        <w:rPr>
          <w:rFonts w:hint="eastAsia" w:asciiTheme="minorEastAsia" w:hAnsiTheme="minorEastAsia" w:eastAsiaTheme="minorEastAsia"/>
          <w:sz w:val="21"/>
          <w:szCs w:val="21"/>
          <w:shd w:val="clear" w:color="auto" w:fill="FFFFFF" w:themeFill="background1"/>
        </w:rPr>
        <w:t>要求：结合材料，选好角度，确定立意，明确文体，自拟标题；不要套作，不得抄袭；不得泄露个人信息；不少于800字。</w:t>
      </w:r>
    </w:p>
    <w:p>
      <w:bookmarkStart w:id="0" w:name="_GoBack"/>
      <w:bookmarkEnd w:id="0"/>
    </w:p>
    <w:sectPr>
      <w:headerReference r:id="rId3" w:type="default"/>
      <w:footerReference r:id="rId4" w:type="default"/>
      <w:pgSz w:w="14572" w:h="20639"/>
      <w:pgMar w:top="986" w:right="1009" w:bottom="930" w:left="1009" w:header="708" w:footer="709" w:gutter="0"/>
      <w:paperSrc/>
      <w:cols w:space="0" w:num="1"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1312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1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E3Yjg5NTU4OTY1ODU4NTk1OGQ0ZjJkMTVjYTVhODgifQ=="/>
  </w:docVars>
  <w:rsids>
    <w:rsidRoot w:val="007F0CE8"/>
    <w:rsid w:val="000427C5"/>
    <w:rsid w:val="00086621"/>
    <w:rsid w:val="000E1077"/>
    <w:rsid w:val="00132041"/>
    <w:rsid w:val="001E6521"/>
    <w:rsid w:val="00264D19"/>
    <w:rsid w:val="003461C3"/>
    <w:rsid w:val="004151FC"/>
    <w:rsid w:val="004F6B10"/>
    <w:rsid w:val="005D7999"/>
    <w:rsid w:val="00627D41"/>
    <w:rsid w:val="006B4963"/>
    <w:rsid w:val="007D2377"/>
    <w:rsid w:val="007F0CE8"/>
    <w:rsid w:val="009458CC"/>
    <w:rsid w:val="009B6986"/>
    <w:rsid w:val="009D2AEF"/>
    <w:rsid w:val="00A23FCF"/>
    <w:rsid w:val="00A8579F"/>
    <w:rsid w:val="00C02FC6"/>
    <w:rsid w:val="00C728D4"/>
    <w:rsid w:val="00CE1059"/>
    <w:rsid w:val="00D71973"/>
    <w:rsid w:val="00DA08E1"/>
    <w:rsid w:val="00E912FC"/>
    <w:rsid w:val="00ED6DEC"/>
    <w:rsid w:val="00F340EF"/>
    <w:rsid w:val="00F763A5"/>
    <w:rsid w:val="00FB68A7"/>
    <w:rsid w:val="4F7C7989"/>
    <w:rsid w:val="5D4F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kern w:val="0"/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link w:val="4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11">
    <w:name w:val="页脚 Char"/>
    <w:link w:val="3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257B75232B38-A165-1FB7-499C-2E1C792CACB5%25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1"/>
    <customShpInfo spid="_x0000_s205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2784</Words>
  <Characters>3628</Characters>
  <Lines>27</Lines>
  <Paragraphs>7</Paragraphs>
  <TotalTime>6</TotalTime>
  <ScaleCrop>false</ScaleCrop>
  <LinksUpToDate>false</LinksUpToDate>
  <CharactersWithSpaces>3730</CharactersWithSpaces>
  <Application>WPS Office_11.1.0.13607_F1E327BC-269C-435d-A152-05C5408002CA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2022-11-08T08:38:00Z</dcterms:created>
  <dc:creator>China</dc:creator>
  <cp:lastModifiedBy>澈麻</cp:lastModifiedBy>
  <dcterms:modified xsi:type="dcterms:W3CDTF">2022-11-29T15:30:37Z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2052-11.1.0.13607</vt:lpwstr>
  </property>
  <property fmtid="{D5CDD505-2E9C-101B-9397-08002B2CF9AE}" pid="7" name="ICV">
    <vt:lpwstr>918FF8DA0BA045C9BDF4E78BE5E3E153</vt:lpwstr>
  </property>
</Properties>
</file>