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rPr>
          <w:rFonts w:ascii="Times New Roman" w:hAnsi="Times New Roman" w:cs="Times New Roman" w:eastAsiaTheme="minorEastAsia"/>
          <w:color w:val="000000" w:themeColor="text1"/>
          <w:sz w:val="36"/>
          <w:szCs w:val="36"/>
          <w14:textFill>
            <w14:solidFill>
              <w14:schemeClr w14:val="tx1"/>
            </w14:solidFill>
          </w14:textFill>
        </w:rPr>
      </w:pPr>
      <w:r>
        <w:rPr>
          <w:rFonts w:ascii="Times New Roman" w:hAnsi="Times New Roman" w:cs="Times New Roman" w:eastAsiaTheme="minorEastAsia"/>
          <w:color w:val="000000" w:themeColor="text1"/>
          <w:sz w:val="36"/>
          <w:szCs w:val="36"/>
          <w14:textFill>
            <w14:solidFill>
              <w14:schemeClr w14:val="tx1"/>
            </w14:solidFill>
          </w14:textFill>
        </w:rPr>
        <w:drawing>
          <wp:anchor distT="0" distB="0" distL="114300" distR="114300" simplePos="0" relativeHeight="251659264" behindDoc="0" locked="0" layoutInCell="1" allowOverlap="1">
            <wp:simplePos x="0" y="0"/>
            <wp:positionH relativeFrom="page">
              <wp:posOffset>10629900</wp:posOffset>
            </wp:positionH>
            <wp:positionV relativeFrom="topMargin">
              <wp:posOffset>11582400</wp:posOffset>
            </wp:positionV>
            <wp:extent cx="406400" cy="406400"/>
            <wp:effectExtent l="0" t="0" r="12700" b="12700"/>
            <wp:wrapNone/>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6"/>
                    <a:stretch>
                      <a:fillRect/>
                    </a:stretch>
                  </pic:blipFill>
                  <pic:spPr>
                    <a:xfrm>
                      <a:off x="0" y="0"/>
                      <a:ext cx="406400" cy="406400"/>
                    </a:xfrm>
                    <a:prstGeom prst="rect">
                      <a:avLst/>
                    </a:prstGeom>
                  </pic:spPr>
                </pic:pic>
              </a:graphicData>
            </a:graphic>
          </wp:anchor>
        </w:drawing>
      </w:r>
      <w:r>
        <w:rPr>
          <w:rFonts w:ascii="Times New Roman" w:hAnsi="Times New Roman" w:cs="Times New Roman" w:eastAsiaTheme="minorEastAsia"/>
          <w:color w:val="000000" w:themeColor="text1"/>
          <w:sz w:val="36"/>
          <w:szCs w:val="36"/>
          <w14:textFill>
            <w14:solidFill>
              <w14:schemeClr w14:val="tx1"/>
            </w14:solidFill>
          </w14:textFill>
        </w:rPr>
        <w:t>第1章　种群及其动态</w:t>
      </w:r>
    </w:p>
    <w:p>
      <w:pPr>
        <w:pStyle w:val="6"/>
        <w:spacing w:line="360" w:lineRule="auto"/>
        <w:rPr>
          <w:rFonts w:ascii="Times New Roman" w:hAnsi="Times New Roman" w:cs="Times New Roman"/>
        </w:rPr>
      </w:pPr>
      <w:r>
        <w:rPr>
          <w:rFonts w:ascii="Times New Roman" w:hAnsi="Times New Roman" w:cs="Times New Roman" w:eastAsiaTheme="minorEastAsia"/>
          <w:color w:val="000000" w:themeColor="text1"/>
          <w14:textFill>
            <w14:solidFill>
              <w14:schemeClr w14:val="tx1"/>
            </w14:solidFill>
          </w14:textFill>
        </w:rPr>
        <w:t>第1节　种群的数量特征</w:t>
      </w: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jc w:val="left"/>
        <w:textAlignment w:val="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就是种群密度。在调查分布范围较小、个体较大的种群时，可以________，如调查某山坡上的珙桐密度。在多数情况下，逐个计数非常困难、需要采取____的方法。例如，对于有趋光性的昆虫，可以用</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的方法来估算它们的种群密度。（P2）</w:t>
      </w:r>
      <w:bookmarkStart w:id="0" w:name="_GoBack"/>
      <w:bookmarkEnd w:id="0"/>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ind w:left="0" w:firstLine="0" w:firstLineChars="0"/>
        <w:jc w:val="left"/>
        <w:textAlignment w:val="auto"/>
        <w:rPr>
          <w:rFonts w:ascii="Times New Roman" w:hAnsi="Times New Roman" w:cs="Times New Roman"/>
          <w:sz w:val="24"/>
          <w:szCs w:val="24"/>
        </w:rPr>
      </w:pPr>
      <w:r>
        <w:rPr>
          <w:rFonts w:ascii="Times New Roman" w:hAnsi="Times New Roman" w:cs="Times New Roman"/>
          <w:sz w:val="24"/>
          <w:szCs w:val="24"/>
        </w:rPr>
        <w:t>2．估算种群密度最常用的方法之一是________；调查草地上________的密度，农田中_____________的密度，作物植株上________的密度，________的密度等，都可以采用样方法。（P2）</w:t>
      </w: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jc w:val="left"/>
        <w:textAlignment w:val="auto"/>
        <w:rPr>
          <w:rFonts w:ascii="Times New Roman" w:hAnsi="Times New Roman" w:cs="Times New Roman"/>
          <w:sz w:val="24"/>
          <w:szCs w:val="24"/>
        </w:rPr>
      </w:pPr>
      <w:r>
        <w:rPr>
          <w:rFonts w:ascii="Times New Roman" w:hAnsi="Times New Roman" w:cs="Times New Roman"/>
          <w:sz w:val="24"/>
          <w:szCs w:val="24"/>
        </w:rPr>
        <w:t>3．许多动物的________________，_____________，不宜用样方法来调查它们的种群密度。常用的方法之一是______________。（P3）</w:t>
      </w: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jc w:val="left"/>
        <w:textAlignment w:val="auto"/>
        <w:rPr>
          <w:rFonts w:ascii="Times New Roman" w:hAnsi="Times New Roman" w:cs="Times New Roman"/>
          <w:sz w:val="24"/>
          <w:szCs w:val="24"/>
        </w:rPr>
      </w:pPr>
      <w:r>
        <w:rPr>
          <w:rFonts w:ascii="Times New Roman" w:hAnsi="Times New Roman" w:cs="Times New Roman"/>
          <w:sz w:val="24"/>
          <w:szCs w:val="24"/>
        </w:rPr>
        <w:t>4．________是种群最基本的数量特征。种群的其他数量特征是影响种群密度的重要因素，其中________________、___________</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直接决定种群密度，年龄结构影响__________</w:t>
      </w: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jc w:val="left"/>
        <w:textAlignment w:val="auto"/>
        <w:rPr>
          <w:rFonts w:ascii="Times New Roman" w:hAnsi="Times New Roman" w:cs="Times New Roman"/>
          <w:sz w:val="24"/>
          <w:szCs w:val="24"/>
        </w:rPr>
      </w:pPr>
      <w:r>
        <w:rPr>
          <w:rFonts w:ascii="Times New Roman" w:hAnsi="Times New Roman" w:cs="Times New Roman"/>
          <w:sz w:val="24"/>
          <w:szCs w:val="24"/>
        </w:rPr>
        <w:t>_</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，性别比例影响___________，进而影响种群密度。（P4）</w:t>
      </w: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ind w:left="0" w:firstLine="0" w:firstLineChars="0"/>
        <w:jc w:val="left"/>
        <w:textAlignment w:val="auto"/>
        <w:rPr>
          <w:rFonts w:ascii="Times New Roman" w:hAnsi="Times New Roman" w:cs="Times New Roman"/>
          <w:sz w:val="24"/>
          <w:szCs w:val="24"/>
        </w:rPr>
      </w:pPr>
      <w:r>
        <w:rPr>
          <w:rFonts w:ascii="Times New Roman" w:hAnsi="Times New Roman" w:cs="Times New Roman"/>
          <w:sz w:val="24"/>
          <w:szCs w:val="24"/>
        </w:rPr>
        <w:t>5．___________植物常常是丛生或蔓生的，从地上部分难以辨别是一株还是多株。而___________草本植物则容易辨别个体数目。（P5“探究·实践”）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Times New Roman" w:hAnsi="Times New Roman" w:cs="Times New Roman"/>
          <w:sz w:val="24"/>
          <w:szCs w:val="24"/>
        </w:rPr>
      </w:pPr>
      <w:r>
        <w:rPr>
          <w:rFonts w:ascii="Times New Roman" w:hAnsi="Times New Roman" w:cs="Times New Roman"/>
          <w:sz w:val="24"/>
          <w:szCs w:val="24"/>
        </w:rPr>
        <w:t>6．取样的关键是要做到___________，不能掺入主观因素。___________和___________都是常用的取样方法。（P5“探究·实践”）</w:t>
      </w:r>
    </w:p>
    <w:p>
      <w:pPr>
        <w:pStyle w:val="5"/>
        <w:spacing w:line="360" w:lineRule="auto"/>
        <w:rPr>
          <w:rFonts w:ascii="Times New Roman" w:hAnsi="Times New Roman" w:cs="Times New Roman" w:eastAsiaTheme="minorEastAsia"/>
          <w:color w:val="000000" w:themeColor="text1"/>
          <w:kern w:val="2"/>
          <w14:textFill>
            <w14:solidFill>
              <w14:schemeClr w14:val="tx1"/>
            </w14:solidFill>
          </w14:textFill>
        </w:rPr>
      </w:pPr>
      <w:r>
        <w:rPr>
          <w:rFonts w:ascii="Times New Roman" w:hAnsi="Times New Roman" w:cs="Times New Roman" w:eastAsiaTheme="minorEastAsia"/>
          <w:color w:val="000000" w:themeColor="text1"/>
          <w:kern w:val="2"/>
          <w14:textFill>
            <w14:solidFill>
              <w14:schemeClr w14:val="tx1"/>
            </w14:solidFill>
          </w14:textFill>
        </w:rPr>
        <w:t>第2节　种群数量的变化</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1．数学模型是用来</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的数学形式。（P7）</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2．数学模型的表达形式常见的有</w:t>
      </w:r>
      <w:r>
        <w:rPr>
          <w:rFonts w:hint="eastAsia" w:hAnsi="宋体" w:cs="宋体"/>
          <w:sz w:val="24"/>
          <w:szCs w:val="24"/>
        </w:rPr>
        <w:t>①</w:t>
      </w:r>
      <w:r>
        <w:rPr>
          <w:rFonts w:ascii="Times New Roman" w:hAnsi="Times New Roman" w:cs="Times New Roman"/>
          <w:sz w:val="24"/>
          <w:szCs w:val="24"/>
        </w:rPr>
        <w:t>___________，优点是___________；</w:t>
      </w:r>
      <w:r>
        <w:rPr>
          <w:rFonts w:hint="eastAsia" w:hAnsi="宋体" w:cs="宋体"/>
          <w:sz w:val="24"/>
          <w:szCs w:val="24"/>
        </w:rPr>
        <w:t>②</w:t>
      </w:r>
      <w:r>
        <w:rPr>
          <w:rFonts w:ascii="Times New Roman" w:hAnsi="Times New Roman" w:cs="Times New Roman"/>
          <w:sz w:val="24"/>
          <w:szCs w:val="24"/>
        </w:rPr>
        <w:t>______，优点是______。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3．种群增长的“J”形曲线形成的原因（模型假设）：_____________________________________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，用数学公式表示__________________。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各字母的含义分别是：</w:t>
      </w:r>
      <w:r>
        <w:rPr>
          <w:rFonts w:ascii="Times New Roman" w:hAnsi="Times New Roman" w:cs="Times New Roman"/>
          <w:i/>
          <w:sz w:val="24"/>
          <w:szCs w:val="24"/>
        </w:rPr>
        <w:t>λ</w:t>
      </w:r>
      <w:r>
        <w:rPr>
          <w:rFonts w:ascii="Times New Roman" w:hAnsi="Times New Roman" w:cs="Times New Roman"/>
          <w:sz w:val="24"/>
          <w:szCs w:val="24"/>
        </w:rPr>
        <w:t>：_____________________________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i/>
          <w:sz w:val="24"/>
          <w:szCs w:val="24"/>
        </w:rPr>
        <w:t>N</w:t>
      </w:r>
      <w:r>
        <w:rPr>
          <w:rFonts w:ascii="Times New Roman" w:hAnsi="Times New Roman" w:cs="Times New Roman"/>
          <w:i/>
          <w:sz w:val="24"/>
          <w:szCs w:val="24"/>
          <w:vertAlign w:val="subscript"/>
        </w:rPr>
        <w:t>t</w:t>
      </w:r>
      <w:r>
        <w:rPr>
          <w:rFonts w:ascii="Times New Roman" w:hAnsi="Times New Roman" w:cs="Times New Roman"/>
          <w:sz w:val="24"/>
          <w:szCs w:val="24"/>
        </w:rPr>
        <w:t>：_____________________________；</w:t>
      </w:r>
      <w:r>
        <w:rPr>
          <w:rFonts w:ascii="Times New Roman" w:hAnsi="Times New Roman" w:cs="Times New Roman"/>
          <w:i/>
          <w:sz w:val="24"/>
          <w:szCs w:val="24"/>
        </w:rPr>
        <w:t>N</w:t>
      </w:r>
      <w:r>
        <w:rPr>
          <w:rFonts w:ascii="Times New Roman" w:hAnsi="Times New Roman" w:cs="Times New Roman"/>
          <w:sz w:val="24"/>
          <w:szCs w:val="24"/>
          <w:vertAlign w:val="subscript"/>
        </w:rPr>
        <w:t>0</w:t>
      </w:r>
      <w:r>
        <w:rPr>
          <w:rFonts w:ascii="Times New Roman" w:hAnsi="Times New Roman" w:cs="Times New Roman"/>
          <w:sz w:val="24"/>
          <w:szCs w:val="24"/>
        </w:rPr>
        <w:t>：_____________________________。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4．_________________________________________________</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称为__________，又称</w:t>
      </w:r>
      <w:r>
        <w:rPr>
          <w:rFonts w:ascii="Times New Roman" w:hAnsi="Times New Roman" w:cs="Times New Roman"/>
          <w:i/>
          <w:sz w:val="24"/>
          <w:szCs w:val="24"/>
        </w:rPr>
        <w:t>K</w:t>
      </w:r>
      <w:r>
        <w:rPr>
          <w:rFonts w:ascii="Times New Roman" w:hAnsi="Times New Roman" w:cs="Times New Roman"/>
          <w:sz w:val="24"/>
          <w:szCs w:val="24"/>
        </w:rPr>
        <w:t>值。其大小与__________有关。（P9）</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5．“S”形曲线形成的原因：_________________________________________________。（P9）</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6．在“S”形曲线中捕鱼的最佳时期是__________，（捕捞后剩余______），原因是__________________________________________________。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7．建立___________</w:t>
      </w:r>
      <w:r>
        <w:rPr>
          <w:rFonts w:hint="eastAsia" w:ascii="Times New Roman" w:hAnsi="Times New Roman" w:cs="Times New Roman"/>
          <w:sz w:val="24"/>
          <w:szCs w:val="24"/>
          <w:u w:val="single"/>
          <w:lang w:val="en-US" w:eastAsia="zh-CN"/>
        </w:rPr>
        <w:t xml:space="preserve">         </w:t>
      </w:r>
      <w:r>
        <w:rPr>
          <w:rFonts w:ascii="Times New Roman" w:hAnsi="Times New Roman" w:cs="Times New Roman"/>
          <w:sz w:val="24"/>
          <w:szCs w:val="24"/>
        </w:rPr>
        <w:t>，给大熊猫更宽广的生存空间，改善它们的栖息环境，从而提高___________，是保护大熊猫的根本措施。（P9）</w:t>
      </w:r>
    </w:p>
    <w:p>
      <w:pPr>
        <w:pStyle w:val="2"/>
        <w:tabs>
          <w:tab w:val="left" w:pos="4253"/>
        </w:tabs>
        <w:spacing w:line="360" w:lineRule="auto"/>
        <w:rPr>
          <w:rFonts w:ascii="Times New Roman" w:hAnsi="Times New Roman" w:cs="Times New Roman" w:eastAsiaTheme="minorEastAsia"/>
          <w:b/>
          <w:bCs/>
          <w:color w:val="FF0000"/>
          <w:sz w:val="24"/>
          <w:szCs w:val="24"/>
          <w:u w:val="single"/>
        </w:rPr>
      </w:pPr>
      <w:r>
        <w:rPr>
          <w:rFonts w:ascii="Times New Roman" w:hAnsi="Times New Roman" w:cs="Times New Roman"/>
          <w:sz w:val="24"/>
          <w:szCs w:val="24"/>
        </w:rPr>
        <w:t>8．对一支试管中的培养液中的酵母菌逐个计数是非常困难的，可以采用___________的方法：先将_________放在血细胞计数板的计数室上，用吸管吸取培养液，滴于_________，让培养液_________。多余的培养液用滤纸吸去。稍待片刻，待酵母菌全部_____到计数室底部，再计数。（P11）</w:t>
      </w:r>
    </w:p>
    <w:p>
      <w:pPr>
        <w:pStyle w:val="2"/>
        <w:tabs>
          <w:tab w:val="left" w:pos="4253"/>
        </w:tabs>
        <w:spacing w:line="360" w:lineRule="auto"/>
        <w:rPr>
          <w:rFonts w:ascii="Times New Roman" w:hAnsi="Times New Roman" w:cs="Times New Roman" w:eastAsiaTheme="minorEastAsia"/>
          <w:b/>
          <w:bCs/>
          <w:color w:val="FF0000"/>
          <w:sz w:val="24"/>
          <w:szCs w:val="24"/>
          <w:u w:val="single"/>
        </w:rPr>
      </w:pPr>
      <w:r>
        <w:rPr>
          <w:sz w:val="24"/>
          <w:szCs w:val="24"/>
        </w:rPr>
        <w:drawing>
          <wp:inline distT="0" distB="0" distL="114300" distR="114300">
            <wp:extent cx="12700" cy="1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700" cy="12700"/>
                    </a:xfrm>
                    <a:prstGeom prst="rect">
                      <a:avLst/>
                    </a:prstGeom>
                    <a:noFill/>
                    <a:ln>
                      <a:noFill/>
                    </a:ln>
                  </pic:spPr>
                </pic:pic>
              </a:graphicData>
            </a:graphic>
          </wp:inline>
        </w:drawing>
      </w:r>
    </w:p>
    <w:p>
      <w:pPr>
        <w:pStyle w:val="2"/>
        <w:tabs>
          <w:tab w:val="left" w:pos="4253"/>
        </w:tabs>
        <w:spacing w:line="360" w:lineRule="auto"/>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抽默1：</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1．在一定的空间范围内，</w:t>
      </w:r>
      <w:r>
        <w:rPr>
          <w:rFonts w:ascii="Times New Roman" w:hAnsi="Times New Roman" w:cs="Times New Roman"/>
          <w:sz w:val="24"/>
          <w:szCs w:val="24"/>
          <w:u w:val="single"/>
        </w:rPr>
        <w:t>　　　　　　　　　　　　</w:t>
      </w:r>
      <w:r>
        <w:rPr>
          <w:rFonts w:ascii="Times New Roman" w:hAnsi="Times New Roman" w:cs="Times New Roman"/>
          <w:sz w:val="24"/>
          <w:szCs w:val="24"/>
        </w:rPr>
        <w:t>形成的集合就是种群。</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u w:val="single"/>
        </w:rPr>
        <w:t>　　　　</w:t>
      </w:r>
      <w:r>
        <w:rPr>
          <w:rFonts w:ascii="Times New Roman" w:hAnsi="Times New Roman" w:cs="Times New Roman"/>
          <w:sz w:val="24"/>
          <w:szCs w:val="24"/>
        </w:rPr>
        <w:t>是种群最基本的数量特征。</w:t>
      </w:r>
      <w:r>
        <w:rPr>
          <w:rFonts w:ascii="Times New Roman" w:hAnsi="Times New Roman" w:cs="Times New Roman"/>
          <w:sz w:val="24"/>
          <w:szCs w:val="24"/>
          <w:u w:val="single"/>
        </w:rPr>
        <w:t>　　　　　　　　</w:t>
      </w:r>
      <w:r>
        <w:rPr>
          <w:rFonts w:ascii="Times New Roman" w:hAnsi="Times New Roman" w:cs="Times New Roman"/>
          <w:sz w:val="24"/>
          <w:szCs w:val="24"/>
        </w:rPr>
        <w:t>、迁入率和迁出率是决定种群密度变化的直接因素。</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3．</w:t>
      </w:r>
      <w:r>
        <w:rPr>
          <w:rFonts w:ascii="Times New Roman" w:hAnsi="Times New Roman" w:cs="Times New Roman"/>
          <w:sz w:val="24"/>
          <w:szCs w:val="24"/>
          <w:u w:val="single"/>
        </w:rPr>
        <w:t>　　　　　　　　</w:t>
      </w:r>
      <w:r>
        <w:rPr>
          <w:rFonts w:ascii="Times New Roman" w:hAnsi="Times New Roman" w:cs="Times New Roman"/>
          <w:sz w:val="24"/>
          <w:szCs w:val="24"/>
        </w:rPr>
        <w:t>在一定程度上能预测种群数量变化趋势。年龄结构是通过影响</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u w:val="single"/>
        </w:rPr>
        <w:t>　　　　　　　　</w:t>
      </w:r>
      <w:r>
        <w:rPr>
          <w:rFonts w:ascii="Times New Roman" w:hAnsi="Times New Roman" w:cs="Times New Roman"/>
          <w:sz w:val="24"/>
          <w:szCs w:val="24"/>
        </w:rPr>
        <w:t>间接影响种群密度的。</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4．种群密度是指______________________________________________________________。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5．样方法调查种群密度时取样的关键是</w:t>
      </w:r>
      <w:r>
        <w:rPr>
          <w:rFonts w:ascii="Times New Roman" w:hAnsi="Times New Roman" w:cs="Times New Roman"/>
          <w:sz w:val="24"/>
          <w:szCs w:val="24"/>
          <w:u w:val="single"/>
        </w:rPr>
        <w:t>　　　　　　</w:t>
      </w:r>
      <w:r>
        <w:rPr>
          <w:rFonts w:ascii="Times New Roman" w:hAnsi="Times New Roman" w:cs="Times New Roman"/>
          <w:sz w:val="24"/>
          <w:szCs w:val="24"/>
        </w:rPr>
        <w:t>，常用的取样方法是五点取样法和等距取样法。</w:t>
      </w:r>
    </w:p>
    <w:p>
      <w:pPr>
        <w:rPr>
          <w:rFonts w:ascii="Times New Roman" w:hAnsi="Times New Roman" w:cs="Times New Roman"/>
          <w:sz w:val="24"/>
          <w:szCs w:val="24"/>
        </w:rPr>
      </w:pPr>
      <w:r>
        <w:rPr>
          <w:rFonts w:ascii="Times New Roman" w:hAnsi="Times New Roman" w:cs="Times New Roman"/>
          <w:sz w:val="24"/>
          <w:szCs w:val="24"/>
        </w:rPr>
        <w:t>6．种群密度常见的调查方法归纳</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232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gridSpan w:val="2"/>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种群密度的调查方法</w:t>
            </w:r>
          </w:p>
        </w:tc>
        <w:tc>
          <w:tcPr>
            <w:tcW w:w="40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gridSpan w:val="2"/>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　　　　　　</w:t>
            </w:r>
            <w:r>
              <w:rPr>
                <w:rFonts w:ascii="Times New Roman" w:hAnsi="Times New Roman" w:cs="Times New Roman"/>
                <w:sz w:val="24"/>
                <w:szCs w:val="24"/>
              </w:rPr>
              <w:t>法</w:t>
            </w:r>
          </w:p>
        </w:tc>
        <w:tc>
          <w:tcPr>
            <w:tcW w:w="40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分布范围较小、个体较大的种群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 w:type="dxa"/>
            <w:vMerge w:val="restart"/>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估</w:t>
            </w:r>
          </w:p>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算</w:t>
            </w:r>
          </w:p>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法</w:t>
            </w:r>
          </w:p>
        </w:tc>
        <w:tc>
          <w:tcPr>
            <w:tcW w:w="23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样方法</w:t>
            </w:r>
          </w:p>
        </w:tc>
        <w:tc>
          <w:tcPr>
            <w:tcW w:w="40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植物或活动能力弱、活动范围小的动物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 w:type="dxa"/>
            <w:vMerge w:val="continue"/>
            <w:shd w:val="clear" w:color="auto" w:fill="auto"/>
            <w:vAlign w:val="center"/>
          </w:tcPr>
          <w:p>
            <w:pPr>
              <w:pStyle w:val="2"/>
              <w:tabs>
                <w:tab w:val="left" w:pos="4253"/>
              </w:tabs>
              <w:spacing w:line="360" w:lineRule="auto"/>
              <w:jc w:val="center"/>
              <w:rPr>
                <w:rFonts w:ascii="Times New Roman" w:hAnsi="Times New Roman" w:cs="Times New Roman"/>
                <w:sz w:val="24"/>
                <w:szCs w:val="24"/>
              </w:rPr>
            </w:pPr>
          </w:p>
        </w:tc>
        <w:tc>
          <w:tcPr>
            <w:tcW w:w="23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　　　　</w:t>
            </w:r>
            <w:r>
              <w:rPr>
                <w:rFonts w:ascii="Times New Roman" w:hAnsi="Times New Roman" w:cs="Times New Roman"/>
                <w:sz w:val="24"/>
                <w:szCs w:val="24"/>
              </w:rPr>
              <w:t>法</w:t>
            </w:r>
          </w:p>
        </w:tc>
        <w:tc>
          <w:tcPr>
            <w:tcW w:w="40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活动能力强、活动范围大的动物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 w:type="dxa"/>
            <w:vMerge w:val="continue"/>
            <w:shd w:val="clear" w:color="auto" w:fill="auto"/>
            <w:vAlign w:val="center"/>
          </w:tcPr>
          <w:p>
            <w:pPr>
              <w:pStyle w:val="2"/>
              <w:tabs>
                <w:tab w:val="left" w:pos="4253"/>
              </w:tabs>
              <w:spacing w:line="360" w:lineRule="auto"/>
              <w:jc w:val="center"/>
              <w:rPr>
                <w:rFonts w:ascii="Times New Roman" w:hAnsi="Times New Roman" w:cs="Times New Roman"/>
                <w:sz w:val="24"/>
                <w:szCs w:val="24"/>
              </w:rPr>
            </w:pPr>
          </w:p>
        </w:tc>
        <w:tc>
          <w:tcPr>
            <w:tcW w:w="23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黑光灯诱捕法</w:t>
            </w:r>
          </w:p>
        </w:tc>
        <w:tc>
          <w:tcPr>
            <w:tcW w:w="4025" w:type="dxa"/>
            <w:shd w:val="clear" w:color="auto" w:fill="auto"/>
            <w:vAlign w:val="center"/>
          </w:tcPr>
          <w:p>
            <w:pPr>
              <w:pStyle w:val="2"/>
              <w:tabs>
                <w:tab w:val="left" w:pos="4253"/>
              </w:tabs>
              <w:spacing w:line="360" w:lineRule="auto"/>
              <w:jc w:val="center"/>
              <w:rPr>
                <w:rFonts w:ascii="Times New Roman" w:hAnsi="Times New Roman" w:cs="Times New Roman"/>
                <w:sz w:val="24"/>
                <w:szCs w:val="24"/>
              </w:rPr>
            </w:pPr>
            <w:r>
              <w:rPr>
                <w:rFonts w:ascii="Times New Roman" w:hAnsi="Times New Roman" w:cs="Times New Roman"/>
                <w:sz w:val="24"/>
                <w:szCs w:val="24"/>
              </w:rPr>
              <w:t>有</w:t>
            </w:r>
            <w:r>
              <w:rPr>
                <w:rFonts w:ascii="Times New Roman" w:hAnsi="Times New Roman" w:cs="Times New Roman"/>
                <w:sz w:val="24"/>
                <w:szCs w:val="24"/>
                <w:u w:val="single"/>
              </w:rPr>
              <w:t>　　　　</w:t>
            </w:r>
            <w:r>
              <w:rPr>
                <w:rFonts w:ascii="Times New Roman" w:hAnsi="Times New Roman" w:cs="Times New Roman"/>
                <w:sz w:val="24"/>
                <w:szCs w:val="24"/>
              </w:rPr>
              <w:t>性的昆虫</w:t>
            </w:r>
          </w:p>
        </w:tc>
      </w:tr>
    </w:tbl>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7.利用人工合成的性引诱剂诱杀害虫的雄性个体会降低害虫的种群密度，原理是________________________________________________________________________。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8．种群数量变化增长曲线中“J”形曲线的形成条件是</w:t>
      </w:r>
      <w:r>
        <w:rPr>
          <w:rFonts w:ascii="Times New Roman" w:hAnsi="Times New Roman" w:cs="Times New Roman"/>
          <w:sz w:val="24"/>
          <w:szCs w:val="24"/>
          <w:u w:val="single"/>
        </w:rPr>
        <w:t>　　　　　　　　　　　　</w:t>
      </w:r>
      <w:r>
        <w:rPr>
          <w:rFonts w:ascii="Times New Roman" w:hAnsi="Times New Roman" w:cs="Times New Roman"/>
          <w:sz w:val="24"/>
          <w:szCs w:val="24"/>
        </w:rPr>
        <w:t>、气候适宜、</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u w:val="single"/>
        </w:rPr>
        <w:t>　　　　　　　　　　　　</w:t>
      </w:r>
      <w:r>
        <w:rPr>
          <w:rFonts w:ascii="Times New Roman" w:hAnsi="Times New Roman" w:cs="Times New Roman"/>
          <w:sz w:val="24"/>
          <w:szCs w:val="24"/>
        </w:rPr>
        <w:t>等。用数学公式表示为</w:t>
      </w:r>
      <w:r>
        <w:rPr>
          <w:rFonts w:ascii="Times New Roman" w:hAnsi="Times New Roman" w:cs="Times New Roman"/>
          <w:i/>
          <w:sz w:val="24"/>
          <w:szCs w:val="24"/>
        </w:rPr>
        <w:t>N</w:t>
      </w:r>
      <w:r>
        <w:rPr>
          <w:rFonts w:ascii="Times New Roman" w:hAnsi="Times New Roman" w:cs="Times New Roman"/>
          <w:i/>
          <w:sz w:val="24"/>
          <w:szCs w:val="24"/>
          <w:vertAlign w:val="subscript"/>
        </w:rPr>
        <w:t>t</w:t>
      </w:r>
      <w:r>
        <w:rPr>
          <w:rFonts w:ascii="Times New Roman" w:hAnsi="Times New Roman" w:cs="Times New Roman"/>
          <w:sz w:val="24"/>
          <w:szCs w:val="24"/>
        </w:rPr>
        <w:t>＝</w:t>
      </w:r>
      <w:r>
        <w:rPr>
          <w:rFonts w:ascii="Times New Roman" w:hAnsi="Times New Roman" w:cs="Times New Roman"/>
          <w:i/>
          <w:sz w:val="24"/>
          <w:szCs w:val="24"/>
        </w:rPr>
        <w:t>N</w:t>
      </w:r>
      <w:r>
        <w:rPr>
          <w:rFonts w:ascii="Times New Roman" w:hAnsi="Times New Roman" w:cs="Times New Roman"/>
          <w:sz w:val="24"/>
          <w:szCs w:val="24"/>
          <w:vertAlign w:val="subscript"/>
        </w:rPr>
        <w:t>0</w:t>
      </w:r>
      <w:r>
        <w:rPr>
          <w:rFonts w:ascii="Times New Roman" w:hAnsi="Times New Roman" w:cs="Times New Roman"/>
          <w:sz w:val="24"/>
          <w:szCs w:val="24"/>
        </w:rPr>
        <w:t>λ</w:t>
      </w:r>
      <w:r>
        <w:rPr>
          <w:rFonts w:ascii="Times New Roman" w:hAnsi="Times New Roman" w:cs="Times New Roman"/>
          <w:i/>
          <w:sz w:val="24"/>
          <w:szCs w:val="24"/>
          <w:vertAlign w:val="superscript"/>
        </w:rPr>
        <w:t>t</w:t>
      </w:r>
      <w:r>
        <w:rPr>
          <w:rFonts w:ascii="Times New Roman" w:hAnsi="Times New Roman" w:cs="Times New Roman"/>
          <w:sz w:val="24"/>
          <w:szCs w:val="24"/>
        </w:rPr>
        <w:t>，其中</w:t>
      </w:r>
      <w:r>
        <w:rPr>
          <w:rFonts w:ascii="Times New Roman" w:hAnsi="Times New Roman" w:cs="Times New Roman"/>
          <w:i/>
          <w:sz w:val="24"/>
          <w:szCs w:val="24"/>
        </w:rPr>
        <w:t>N</w:t>
      </w:r>
      <w:r>
        <w:rPr>
          <w:rFonts w:ascii="Times New Roman" w:hAnsi="Times New Roman" w:cs="Times New Roman"/>
          <w:sz w:val="24"/>
          <w:szCs w:val="24"/>
          <w:vertAlign w:val="subscript"/>
        </w:rPr>
        <w:t>0</w:t>
      </w:r>
      <w:r>
        <w:rPr>
          <w:rFonts w:ascii="Times New Roman" w:hAnsi="Times New Roman" w:cs="Times New Roman"/>
          <w:sz w:val="24"/>
          <w:szCs w:val="24"/>
        </w:rPr>
        <w:t>是种群的起始数量，λ是指该种群数量是前一年前种群数量的倍数。</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9．环境容纳量</w:t>
      </w:r>
      <w:r>
        <w:rPr>
          <w:rFonts w:ascii="Times New Roman" w:hAnsi="Times New Roman" w:cs="Times New Roman"/>
          <w:i/>
          <w:sz w:val="24"/>
          <w:szCs w:val="24"/>
        </w:rPr>
        <w:t>K</w:t>
      </w:r>
      <w:r>
        <w:rPr>
          <w:rFonts w:ascii="Times New Roman" w:hAnsi="Times New Roman" w:cs="Times New Roman"/>
          <w:sz w:val="24"/>
          <w:szCs w:val="24"/>
        </w:rPr>
        <w:t>值是指</w:t>
      </w:r>
      <w:r>
        <w:rPr>
          <w:rFonts w:ascii="Times New Roman" w:hAnsi="Times New Roman" w:cs="Times New Roman"/>
          <w:sz w:val="24"/>
          <w:szCs w:val="24"/>
          <w:u w:val="single"/>
        </w:rPr>
        <w:t>　　　　　　　　　　　　　　　　</w:t>
      </w:r>
      <w:r>
        <w:rPr>
          <w:rFonts w:ascii="Times New Roman" w:hAnsi="Times New Roman" w:cs="Times New Roman"/>
          <w:sz w:val="24"/>
          <w:szCs w:val="24"/>
        </w:rPr>
        <w:t>，同一种群的</w:t>
      </w:r>
      <w:r>
        <w:rPr>
          <w:rFonts w:ascii="Times New Roman" w:hAnsi="Times New Roman" w:cs="Times New Roman"/>
          <w:i/>
          <w:sz w:val="24"/>
          <w:szCs w:val="24"/>
        </w:rPr>
        <w:t>K</w:t>
      </w:r>
      <w:r>
        <w:rPr>
          <w:rFonts w:ascii="Times New Roman" w:hAnsi="Times New Roman" w:cs="Times New Roman"/>
          <w:sz w:val="24"/>
          <w:szCs w:val="24"/>
        </w:rPr>
        <w:t>值并不是固定不变的。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cs="Times New Roman"/>
        </w:rPr>
      </w:pPr>
      <w:r>
        <w:rPr>
          <w:rFonts w:ascii="Times New Roman" w:hAnsi="Times New Roman" w:cs="Times New Roman"/>
          <w:sz w:val="24"/>
          <w:szCs w:val="24"/>
        </w:rPr>
        <w:t>10．“培养液中酵母菌种群数量变化的实验中”，从试管中吸出培养液进行计数前，需将试管轻轻振荡几次，目的是</w:t>
      </w:r>
      <w:r>
        <w:rPr>
          <w:rFonts w:ascii="Times New Roman" w:hAnsi="Times New Roman" w:cs="Times New Roman"/>
          <w:sz w:val="24"/>
          <w:szCs w:val="24"/>
          <w:u w:val="single"/>
        </w:rPr>
        <w:t>　　　　　　　　　　　　　　　　　　　　　　　　</w:t>
      </w:r>
      <w:r>
        <w:rPr>
          <w:rFonts w:ascii="Times New Roman" w:hAnsi="Times New Roman" w:cs="Times New Roman"/>
          <w:sz w:val="24"/>
          <w:szCs w:val="24"/>
        </w:rPr>
        <w:t>。制片时，先将</w:t>
      </w:r>
      <w:r>
        <w:rPr>
          <w:rFonts w:ascii="Times New Roman" w:hAnsi="Times New Roman" w:cs="Times New Roman"/>
          <w:sz w:val="24"/>
          <w:szCs w:val="24"/>
          <w:u w:val="single"/>
        </w:rPr>
        <w:t>　　　　</w:t>
      </w:r>
      <w:r>
        <w:rPr>
          <w:rFonts w:ascii="Times New Roman" w:hAnsi="Times New Roman" w:cs="Times New Roman"/>
          <w:sz w:val="24"/>
          <w:szCs w:val="24"/>
        </w:rPr>
        <w:t>放在计数室上，用吸管吸取培养液，滴于盖玻片边缘，让培养液自行渗入，多余培养液用滤纸吸去。</w:t>
      </w:r>
    </w:p>
    <w:sectPr>
      <w:headerReference r:id="rId3" w:type="default"/>
      <w:footerReference r:id="rId4" w:type="default"/>
      <w:pgSz w:w="11906" w:h="16838"/>
      <w:pgMar w:top="1134" w:right="1134" w:bottom="1134" w:left="1134" w:header="680"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tDash" w:color="auto" w:sz="4" w:space="1"/>
      </w:pBdr>
      <w:rPr>
        <w:rFonts w:hint="default" w:eastAsiaTheme="minorEastAsia"/>
        <w:lang w:val="en-US" w:eastAsia="zh-CN"/>
      </w:rPr>
    </w:pPr>
    <w:r>
      <w:rPr>
        <w:rFonts w:hint="eastAsia"/>
        <w:lang w:val="en-US" w:eastAsia="zh-CN"/>
      </w:rPr>
      <w:t>2023卓越班午读资料--种群及其动态--填空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195D0620"/>
    <w:rsid w:val="195D0620"/>
    <w:rsid w:val="56F137B0"/>
    <w:rsid w:val="688C2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1244</Words>
  <Characters>2020</Characters>
  <Lines>0</Lines>
  <Paragraphs>0</Paragraphs>
  <TotalTime>38</TotalTime>
  <ScaleCrop>false</ScaleCrop>
  <LinksUpToDate>false</LinksUpToDate>
  <CharactersWithSpaces>2315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2023-03-06T02:11:00Z</dcterms:created>
  <dc:creator>Administrator</dc:creator>
  <cp:lastModifiedBy>Administrator</cp:lastModifiedBy>
  <cp:lastPrinted>2023-03-09T12:07:25Z</cp:lastPrinted>
  <dcterms:modified xsi:type="dcterms:W3CDTF">2023-03-09T12:31:03Z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C926E422689541A8AB0EDE51C0881946</vt:lpwstr>
  </property>
</Properties>
</file>