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360" w:lineRule="auto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12661900</wp:posOffset>
            </wp:positionH>
            <wp:positionV relativeFrom="topMargin">
              <wp:posOffset>11480800</wp:posOffset>
            </wp:positionV>
            <wp:extent cx="355600" cy="444500"/>
            <wp:effectExtent l="0" t="0" r="6350" b="12700"/>
            <wp:wrapNone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  <w:sz w:val="28"/>
          <w:szCs w:val="28"/>
        </w:rPr>
        <w:t>第3章　基因工程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114300" distR="114300">
                <wp:extent cx="12700" cy="1270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1pt;width:1pt;" filled="f" stroked="f" coordsize="21600,21600" o:gfxdata="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uuenEs8AAAABAQAADwAAAAAA&#10;AAABACAAAAAiAAAAZHJzL2Rvd25yZXYueG1sUEsBAhQAFAAAAAgAh07iQF5F29GqAQAAXwMAAA4A&#10;AAAAAAAAAQAgAAAAHgEAAGRycy9lMm9Eb2MueG1sUEsFBgAAAAAGAAYAWQEAADo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imes New Roman" w:hAnsi="Times New Roman" w:cs="Times New Roman" w:eastAsiaTheme="minorEastAsia"/>
          <w:b/>
          <w:bCs/>
          <w:sz w:val="24"/>
          <w:szCs w:val="24"/>
        </w:rPr>
        <w:t>科技探索之路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1.基因工程是指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　　　　　　　　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。从技术操作层面看，由于基因工程是在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上进行设计和施工的，因此又叫作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技术。（P67）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2．1944年，艾弗里等人通过肺炎链球菌的转化实验，不仅证明了遗传物质是DNA，还证明了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。（P68）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3．1958年，梅塞尔森和斯塔尔用实验证明了DNA的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复制。随后不久，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提出中心法则。（P68）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4．1967年，科学家发现，在细菌拟核DNA之外的质粒有自我复制能力，并可以在细菌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。（P68）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5．1973年，科学家证明质粒可以作为基因工程的载体，构建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，导入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，使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在原核细胞中成功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，并实现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的基因交流。至此，基因工程正式问世。（P69）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6．1983年，科学家采用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法培育出世界上第一例转基因烟草。此后，基因工程进入了迅速发展的阶段。（P69）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7．1985年，穆里斯等人发明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，为获取目的基因提供了有效手段。（P69）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4"/>
          <w:szCs w:val="24"/>
        </w:rPr>
      </w:pP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b/>
          <w:bCs/>
          <w:sz w:val="28"/>
          <w:szCs w:val="28"/>
        </w:rPr>
        <w:t>第1节　重组DNA技术的基本工具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1．切割DNA分子的工具是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，简称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，这类酶主要是从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中分离纯化出来的。它们能够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的特定核苷酸序列，并且使每一条链中特定部位的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断开，产生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两种形式的末端。（P71）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2．DNA连接酶分为两类，一类是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，另一类是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。后者既可以“缝合”双链DNA片段互补的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，又可以“缝合”双链DNA片段的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，但连接平末端的效率相对较低。（P72）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3．质粒是一种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、独立于真核细胞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或原核细胞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之外，并具有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能力的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。（P72）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4．在基因工程操作中，真正被用作载体的质粒，都是在天然质粒的基础上进行过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的。这些质粒上常有特殊的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基因，如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等，便于重组DNA分子的筛选（如下图）。（P72）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2209165" cy="1740535"/>
            <wp:effectExtent l="0" t="0" r="635" b="1206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楷体_GB2312" w:cs="Times New Roman"/>
          <w:sz w:val="24"/>
          <w:szCs w:val="24"/>
        </w:rPr>
        <w:t>大肠杆菌及质粒结构模式图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5．在基因工程中使用的载体除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外，还有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等。它们的来源不同，在大小、结构、复制方式以及可以插入外源DNA片段的大小上也有很大差别。（P73）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6．载体必须具备的条件：</w:t>
      </w:r>
      <w:r>
        <w:rPr>
          <w:rFonts w:hint="eastAsia" w:hAnsi="宋体" w:cs="宋体"/>
          <w:sz w:val="24"/>
          <w:szCs w:val="24"/>
        </w:rPr>
        <w:t>①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；</w:t>
      </w:r>
      <w:r>
        <w:rPr>
          <w:rFonts w:hint="eastAsia" w:hAnsi="宋体" w:cs="宋体"/>
          <w:sz w:val="24"/>
          <w:szCs w:val="24"/>
        </w:rPr>
        <w:t>②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，以便与外源基因连接。</w:t>
      </w:r>
      <w:r>
        <w:rPr>
          <w:rFonts w:hint="eastAsia" w:hAnsi="宋体" w:cs="宋体"/>
          <w:sz w:val="24"/>
          <w:szCs w:val="24"/>
        </w:rPr>
        <w:t>③</w:t>
      </w:r>
      <w:r>
        <w:rPr>
          <w:rFonts w:ascii="Times New Roman" w:hAnsi="Times New Roman" w:cs="Times New Roman"/>
          <w:sz w:val="24"/>
          <w:szCs w:val="24"/>
        </w:rPr>
        <w:t>具有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。（P72）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7．DNA不溶于酒精，但某些蛋白质溶于酒精，利用这一原理，可以初步分离DNA与蛋白质。DNA在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的NaCl溶液中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，它能溶于2 mol/L的NaCl溶液。在一定温度下，DNA遇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试剂会呈现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，因此二苯胺试剂可以作为鉴定DNA的试剂。（P74“探究·实践”）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  <w:u w:val="single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114300" distR="114300">
                <wp:extent cx="12700" cy="127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1pt;width:1pt;" filled="f" stroked="f" coordsize="21600,21600" o:gfxdata="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LrnpxLPAAAAAQEAAA8AAAAA&#10;AAAAAQAgAAAAIgAAAGRycy9kb3ducmV2LnhtbFBLAQIUABQAAAAIAIdO4kAzi3PbqwEAAF8DAAAO&#10;AAAAAAAAAAEAIAAAAB4BAABkcnMvZTJvRG9jLnhtbFBLBQYAAAAABgAGAFkBAAA7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sz w:val="24"/>
          <w:szCs w:val="24"/>
        </w:rPr>
        <w:t>抽默6：　　　</w:t>
      </w:r>
    </w:p>
    <w:p>
      <w:pPr>
        <w:pStyle w:val="2"/>
        <w:tabs>
          <w:tab w:val="left" w:pos="4253"/>
        </w:tabs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>1．1944年，艾弗里等人通过肺炎链球菌的转化实验，不仅证明了遗传物质是DNA，还证明了________________________________________________________________________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2．DNA连接酶分为两类，一类是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，另一类是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。后者既可以缝合双链DNA片段互补的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，又可以缝合双链DNA片段的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，但连接后者的效率相对较低。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3．在基因工程中使用的载体除质粒外，还有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等。它们的来源不同，在大小、结构、复制方式以及可以插入外源DNA片段的大小上也有很大差别。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4．载体必须具备的条件：</w:t>
      </w:r>
      <w:r>
        <w:rPr>
          <w:rFonts w:hint="eastAsia" w:hAnsi="宋体" w:cs="宋体"/>
          <w:sz w:val="24"/>
          <w:szCs w:val="24"/>
        </w:rPr>
        <w:t>①</w:t>
      </w:r>
      <w:r>
        <w:rPr>
          <w:rFonts w:ascii="Times New Roman" w:hAnsi="Times New Roman" w:cs="Times New Roman"/>
          <w:sz w:val="24"/>
          <w:szCs w:val="24"/>
        </w:rPr>
        <w:t>能在受体细胞中保存下来并能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；</w:t>
      </w:r>
      <w:r>
        <w:rPr>
          <w:rFonts w:hint="eastAsia" w:hAnsi="宋体" w:cs="宋体"/>
          <w:sz w:val="24"/>
          <w:szCs w:val="24"/>
        </w:rPr>
        <w:t>②</w:t>
      </w:r>
      <w:r>
        <w:rPr>
          <w:rFonts w:ascii="Times New Roman" w:hAnsi="Times New Roman" w:cs="Times New Roman"/>
          <w:sz w:val="24"/>
          <w:szCs w:val="24"/>
        </w:rPr>
        <w:t>具有1个或多个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，以便与外源基因连接。</w:t>
      </w:r>
      <w:r>
        <w:rPr>
          <w:rFonts w:hint="eastAsia" w:hAnsi="宋体" w:cs="宋体"/>
          <w:sz w:val="24"/>
          <w:szCs w:val="24"/>
        </w:rPr>
        <w:t>③</w:t>
      </w:r>
      <w:r>
        <w:rPr>
          <w:rFonts w:ascii="Times New Roman" w:hAnsi="Times New Roman" w:cs="Times New Roman"/>
          <w:sz w:val="24"/>
          <w:szCs w:val="24"/>
        </w:rPr>
        <w:t>具有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5．载体上有特殊的标记基因，其作用是__________________________________________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6．DNA不溶于酒精，但某些蛋白质溶于酒精，利用这一原理，可以初步分离DNA与蛋白质。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DNA在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的NaCl溶液中溶解度不同，它能溶于2 mol/L的NaCl溶液。在一定温度下，DNA遇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试剂会呈现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，因此二苯胺试剂可以作为鉴定DNA的试剂。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7．原核生物中的限制酶不切割自身DNA的原因是________________________________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114300" distR="114300">
                <wp:extent cx="12700" cy="1270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1pt;width:1pt;" filled="f" stroked="f" coordsize="21600,21600" o:gfxdata="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656cSzwAAAAEBAAAPAAAA&#10;AAAAAAEAIAAAACIAAABkcnMvZG93bnJldi54bWxQSwECFAAUAAAACACHTuJA18zEa6wBAABfAwAA&#10;DgAAAAAAAAABACAAAAAeAQAAZHJzL2Uyb0RvYy54bWxQSwUGAAAAAAYABgBZAQAAP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5"/>
        <w:spacing w:line="360" w:lineRule="auto"/>
        <w:jc w:val="center"/>
        <w:rPr>
          <w:rFonts w:ascii="Times New Roman" w:hAnsi="Times New Roman" w:cs="Times New Roman" w:eastAsiaTheme="minorEastAsia"/>
          <w:kern w:val="2"/>
          <w:sz w:val="28"/>
          <w:szCs w:val="28"/>
        </w:rPr>
      </w:pPr>
      <w:r>
        <w:rPr>
          <w:rFonts w:ascii="Times New Roman" w:hAnsi="Times New Roman" w:cs="Times New Roman" w:eastAsiaTheme="minorEastAsia"/>
          <w:kern w:val="2"/>
          <w:sz w:val="28"/>
          <w:szCs w:val="28"/>
        </w:rPr>
        <w:t>第2节　基因工程的基本操作程序</w:t>
      </w:r>
    </w:p>
    <w:p>
      <w:pPr>
        <w:pStyle w:val="2"/>
        <w:tabs>
          <w:tab w:val="left" w:pos="4253"/>
        </w:tabs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>1．培育转基因抗虫棉主要需要四个步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步骤：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</w:t>
      </w:r>
      <w:r>
        <w:rPr>
          <w:rFonts w:ascii="Times New Roman" w:hAnsi="Times New Roman" w:cs="Times New Roman"/>
          <w:sz w:val="24"/>
          <w:szCs w:val="24"/>
        </w:rPr>
        <w:t>、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。（P76）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2．PCR是聚合酶链式反应的缩写。它是一项根据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</w:t>
      </w:r>
      <w:r>
        <w:rPr>
          <w:rFonts w:ascii="Times New Roman" w:hAnsi="Times New Roman" w:cs="Times New Roman"/>
          <w:sz w:val="24"/>
          <w:szCs w:val="24"/>
        </w:rPr>
        <w:t>的原理，在体外提供参与DNA复制的各种组分与反应条件，对目的基因的核苷酸序列进行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的技术。（P77）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3．PCR技术可以分为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三步。（如下图）（P78）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3196590" cy="2297430"/>
            <wp:effectExtent l="0" t="0" r="381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PCR反应过程可以在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（PCR仪）中自动完成，完成以后，常采用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</w:t>
      </w:r>
      <w:r>
        <w:rPr>
          <w:rFonts w:ascii="Times New Roman" w:hAnsi="Times New Roman" w:cs="Times New Roman"/>
          <w:sz w:val="24"/>
          <w:szCs w:val="24"/>
        </w:rPr>
        <w:t>来鉴定PCR的产物。（P79）</w:t>
      </w:r>
    </w:p>
    <w:p>
      <w:pPr>
        <w:pStyle w:val="2"/>
        <w:numPr>
          <w:ilvl w:val="0"/>
          <w:numId w:val="1"/>
        </w:numPr>
        <w:tabs>
          <w:tab w:val="left" w:pos="4253"/>
        </w:tabs>
        <w:spacing w:line="360" w:lineRule="auto"/>
        <w:ind w:left="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基因表达载体要包括以下四个基本的结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构：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构：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。（P80）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6．构建基因表达载体的目的：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　　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。（P80）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7．启动子位于目的基因的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，它是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识别和结合的部位。（P80）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8．标记基因的作用：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　　　　　　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>9．熟悉基因表达载体构建的过程。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P80）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2845435" cy="2026920"/>
            <wp:effectExtent l="0" t="0" r="12065" b="1143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10.</w:t>
      </w:r>
      <w:r>
        <w:rPr>
          <w:rFonts w:ascii="Times New Roman" w:hAnsi="Times New Roman" w:cs="Times New Roman"/>
          <w:sz w:val="24"/>
          <w:szCs w:val="24"/>
        </w:rPr>
        <w:t>花粉管通道法有多种操作方式。例如，可以用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将含目的基因的DNA溶液直接注入子房中；可以在植物受粉后的一定时间内，剪去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，将DNA溶液滴加在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>.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上，使目的基因借助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</w:t>
      </w:r>
      <w:r>
        <w:rPr>
          <w:rFonts w:ascii="Times New Roman" w:hAnsi="Times New Roman" w:cs="Times New Roman"/>
          <w:sz w:val="24"/>
          <w:szCs w:val="24"/>
        </w:rPr>
        <w:t>进入胚囊。除此之外，将目的基因导入植物细胞常用的方法还有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法。（P81）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11．转化是指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的过程。（P81“资料卡”）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12．农杆菌是一种在土壤中生活的微生物，能在自然条件下侵染双子叶植物和裸子植物，而对大多数单子叶植物没有侵染能力。农杆菌细胞内含有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质粒，当它侵染植物细胞后，能将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质粒上的T－DNA（可转移的DNA）转移到被侵染的细胞，并且将其整合到该细胞的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。根据农杆菌的这种特点，如果将目的基因插入Ti质粒的T－DNA中，通过农杆菌的转化作用，就可以使目的基因进入植物细胞。（如下图）（P81“资料卡”）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2918460" cy="2136140"/>
            <wp:effectExtent l="0" t="0" r="15240" b="16510"/>
            <wp:docPr id="2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13.</w:t>
      </w:r>
      <w:r>
        <w:rPr>
          <w:rFonts w:ascii="Times New Roman" w:hAnsi="Times New Roman" w:cs="Times New Roman"/>
          <w:sz w:val="24"/>
          <w:szCs w:val="24"/>
        </w:rPr>
        <w:t>检查转基因抗虫棉是否培育成功，首先是分子水平的检测，包括通过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等技术检测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或检测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；从转基因棉花中提取蛋白质，用相应的抗体进行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杂交，检测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等。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其次，还需要进行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水平的鉴定。例如，通过采摘抗虫棉的叶片饲喂棉铃虫来确定</w:t>
      </w:r>
      <w:r>
        <w:rPr>
          <w:rFonts w:ascii="Times New Roman" w:hAnsi="Times New Roman" w:cs="Times New Roman"/>
          <w:i/>
          <w:sz w:val="24"/>
          <w:szCs w:val="24"/>
        </w:rPr>
        <w:t>Bt</w:t>
      </w:r>
      <w:r>
        <w:rPr>
          <w:rFonts w:ascii="Times New Roman" w:hAnsi="Times New Roman" w:cs="Times New Roman"/>
          <w:sz w:val="24"/>
          <w:szCs w:val="24"/>
        </w:rPr>
        <w:t>基因是否赋予了棉花抗虫特性以及抗性的程度。（P82）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14．培育转基因抗虫棉的四个步骤，其实就反映了基因工程的基本操作程序。（P82）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385310" cy="1184275"/>
            <wp:effectExtent l="0" t="0" r="15240" b="15875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楷体_GB2312" w:cs="Times New Roman"/>
          <w:sz w:val="24"/>
          <w:szCs w:val="24"/>
        </w:rPr>
        <w:t>基因工程的基本操作流程图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15．在获得转基因产品的过程中，还可以通过构建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来获取目的基因。（P82）</w:t>
      </w:r>
    </w:p>
    <w:p>
      <w:pPr>
        <w:pStyle w:val="2"/>
        <w:tabs>
          <w:tab w:val="left" w:pos="4253"/>
        </w:tabs>
        <w:spacing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16．将目的基因导入动物受精卵最常用的一种方法是利用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将目的基因注入动物的受精卵中，这个受精卵将发育成为具有新性状的动物。在基因工程操作中，常用原核生物作为受体细胞，其中以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应用最为广泛。研究人员一般先用</w:t>
      </w:r>
      <w:r>
        <w:rPr>
          <w:rFonts w:ascii="Times New Roman" w:hAnsi="Times New Roman" w:cs="Times New Roman"/>
          <w:sz w:val="24"/>
          <w:szCs w:val="24"/>
          <w:u w:val="single"/>
        </w:rPr>
        <w:t>　　</w:t>
      </w:r>
      <w:r>
        <w:rPr>
          <w:rFonts w:ascii="Times New Roman" w:hAnsi="Times New Roman" w:cs="Times New Roman"/>
          <w:sz w:val="24"/>
          <w:szCs w:val="24"/>
        </w:rPr>
        <w:t>处理大肠杆菌细胞，使细胞处于一种能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的生理状态，然后再将重组的基因表达载体导入其中。（P82）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spacing w:line="360" w:lineRule="auto"/>
        <w:rPr>
          <w:rFonts w:ascii="Times New Roman" w:hAnsi="Times New Roman" w:cs="Times New Roman" w:eastAsiaTheme="minorEastAsia"/>
          <w:kern w:val="2"/>
          <w:sz w:val="28"/>
          <w:szCs w:val="28"/>
        </w:rPr>
      </w:pPr>
      <w:r>
        <w:rPr>
          <w:rFonts w:ascii="Times New Roman" w:hAnsi="Times New Roman" w:cs="Times New Roman" w:eastAsiaTheme="minorEastAsia"/>
          <w:kern w:val="2"/>
          <w:sz w:val="28"/>
          <w:szCs w:val="28"/>
        </w:rPr>
        <w:t>第3节　基因工程的应用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1．科学家将药用蛋白基因与乳腺中特异表达的基因的</w:t>
      </w:r>
      <w:r>
        <w:rPr>
          <w:rFonts w:ascii="Times New Roman" w:hAnsi="Times New Roman" w:cs="Times New Roman"/>
          <w:sz w:val="24"/>
          <w:szCs w:val="24"/>
          <w:u w:val="single"/>
        </w:rPr>
        <w:t>　　　</w:t>
      </w:r>
      <w:r>
        <w:rPr>
          <w:rFonts w:ascii="Times New Roman" w:hAnsi="Times New Roman" w:cs="Times New Roman"/>
          <w:sz w:val="24"/>
          <w:szCs w:val="24"/>
        </w:rPr>
        <w:t>等调控元件重组在一起，通过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的方法导入哺乳动物的受精卵中，由这个受精卵发育成的转基因动物在进入泌乳期后，可以通过分泌乳汁来生产所需要的药物，这称为乳腺生物反应器或乳房生物反应器。（P90）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2．用基因工程的方法，使外源基因得到高效表达的菌类一般称为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。（P91“相关信息”）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目前，科学家正尝试利用基因工程技术对猪的器官进行改造，采用的方法是在器官供体的基因组中导入某种调节因子，以抑制抗原决定基因的表达，或设法除去抗原决定基因，然后再结合克隆技术，培育出不会引起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反应的转基因克隆猪器官。（P91）</w:t>
      </w:r>
    </w:p>
    <w:p>
      <w:pPr>
        <w:pStyle w:val="5"/>
        <w:spacing w:line="360" w:lineRule="auto"/>
        <w:rPr>
          <w:rFonts w:ascii="Times New Roman" w:hAnsi="Times New Roman" w:cs="Times New Roman" w:eastAsiaTheme="minorEastAsia"/>
          <w:kern w:val="2"/>
          <w:sz w:val="28"/>
          <w:szCs w:val="28"/>
        </w:rPr>
      </w:pPr>
      <w:r>
        <w:rPr>
          <w:rFonts w:ascii="Times New Roman" w:hAnsi="Times New Roman" w:cs="Times New Roman" w:eastAsiaTheme="minorEastAsia"/>
          <w:kern w:val="2"/>
          <w:sz w:val="28"/>
          <w:szCs w:val="28"/>
        </w:rPr>
        <w:t>第4节　蛋白质工程的原理和应用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1．蛋白质工程是指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　　　　　　　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2．基因工程原则上只能生产自然界中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</w:t>
      </w:r>
      <w:r>
        <w:rPr>
          <w:rFonts w:ascii="Times New Roman" w:hAnsi="Times New Roman" w:cs="Times New Roman"/>
          <w:sz w:val="24"/>
          <w:szCs w:val="24"/>
        </w:rPr>
        <w:t>的蛋白质，这些天然蛋白质是生物在长期进化过程中形成的，它们的结构和功能符合特定物种生存的需要，却不一定完全符合人类生产和生活的需要。（P93）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3．蛋白质工程的基本思路是：从预期的蛋白质功能出发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→推测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→找到并改变相对应的脱氧核苷酸序列（基因）或合成新的基因→获得所需要的蛋白质（如下图）。（P94）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3308350" cy="1205230"/>
            <wp:effectExtent l="0" t="0" r="6350" b="1397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楷体_GB2312" w:cs="Times New Roman"/>
          <w:sz w:val="24"/>
          <w:szCs w:val="24"/>
        </w:rPr>
        <w:t>蛋白质工程的基本思路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inline distT="0" distB="0" distL="114300" distR="114300">
                <wp:extent cx="12700" cy="127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1pt;width:1pt;" filled="f" stroked="f" coordsize="21600,21600" o:gfxdata="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656cSzwAAAAEBAAAPAAAA&#10;AAAAAAEAIAAAACIAAABkcnMvZG93bnJldi54bWxQSwECFAAUAAAACACHTuJA6RcizqwBAABfAwAA&#10;DgAAAAAAAAABACAAAAAeAQAAZHJzL2Uyb0RvYy54bWxQSwUGAAAAAAYABgBZAQAAP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imes New Roman" w:hAnsi="Times New Roman" w:cs="Times New Roman" w:eastAsiaTheme="minorEastAsia"/>
          <w:b/>
          <w:bCs/>
          <w:sz w:val="24"/>
          <w:szCs w:val="24"/>
        </w:rPr>
        <w:t>抽默7：　　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1．培育转基因抗虫棉主要需要四个步骤：目的基因的筛选与获取、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、将目的基因导入受体细胞、目的基因的检测与鉴定。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2．PCR反应需要在一定的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中才能进行，需提供DNA模板，2种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，4种脱氧核糖核苷酸和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酶。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3．PCR技术可以分为变性、复性和延伸三步。（如下图）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2818130" cy="1958340"/>
            <wp:effectExtent l="0" t="0" r="1270" b="3810"/>
            <wp:docPr id="17116954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95445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PCR反应过程可以在PCR扩增仪（PCR仪）中自动完成，完成以后，常采用</w:t>
      </w:r>
    </w:p>
    <w:p>
      <w:pPr>
        <w:pStyle w:val="2"/>
        <w:numPr>
          <w:numId w:val="0"/>
        </w:numPr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</w:t>
      </w:r>
      <w:r>
        <w:rPr>
          <w:rFonts w:ascii="Times New Roman" w:hAnsi="Times New Roman" w:cs="Times New Roman"/>
          <w:sz w:val="24"/>
          <w:szCs w:val="24"/>
        </w:rPr>
        <w:t>来鉴定PCR的产物。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5．基因表达载体是载体的一种，除目的基因、标记基因外，还必须含有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等。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6．构建基因表达载体的目的：_______________________________________________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7．启动子位于目的基因的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，它是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识别和结合的部位。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8．标记基因的作用：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　　　　　　　　　　　　　　　　</w:t>
      </w:r>
      <w:r>
        <w:rPr>
          <w:rFonts w:ascii="Times New Roman" w:hAnsi="Times New Roman" w:cs="Times New Roman"/>
          <w:sz w:val="24"/>
          <w:szCs w:val="24"/>
        </w:rPr>
        <w:t>。（P80）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9．转化是指目的基因进入受体细胞内，并且在受体细胞内维持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的过程。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10．检查转基因抗虫棉是否培育成功，首先是分子水平的检测，包括通过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检测棉花的染色体DNA上是否插入了</w:t>
      </w:r>
      <w:r>
        <w:rPr>
          <w:rFonts w:ascii="Times New Roman" w:hAnsi="Times New Roman" w:cs="Times New Roman"/>
          <w:i/>
          <w:sz w:val="24"/>
          <w:szCs w:val="24"/>
        </w:rPr>
        <w:t>Bt</w:t>
      </w:r>
      <w:r>
        <w:rPr>
          <w:rFonts w:ascii="Times New Roman" w:hAnsi="Times New Roman" w:cs="Times New Roman"/>
          <w:sz w:val="24"/>
          <w:szCs w:val="24"/>
        </w:rPr>
        <w:t>基因或检测</w:t>
      </w:r>
      <w:r>
        <w:rPr>
          <w:rFonts w:ascii="Times New Roman" w:hAnsi="Times New Roman" w:cs="Times New Roman"/>
          <w:i/>
          <w:sz w:val="24"/>
          <w:szCs w:val="24"/>
        </w:rPr>
        <w:t>Bt</w:t>
      </w:r>
      <w:r>
        <w:rPr>
          <w:rFonts w:ascii="Times New Roman" w:hAnsi="Times New Roman" w:cs="Times New Roman"/>
          <w:sz w:val="24"/>
          <w:szCs w:val="24"/>
        </w:rPr>
        <w:t>基因是否转录出了</w:t>
      </w:r>
      <w:r>
        <w:rPr>
          <w:rFonts w:ascii="Times New Roman" w:hAnsi="Times New Roman" w:cs="Times New Roman"/>
          <w:sz w:val="24"/>
          <w:szCs w:val="24"/>
          <w:u w:val="single"/>
        </w:rPr>
        <w:t>　　　　</w:t>
      </w:r>
      <w:r>
        <w:rPr>
          <w:rFonts w:ascii="Times New Roman" w:hAnsi="Times New Roman" w:cs="Times New Roman"/>
          <w:sz w:val="24"/>
          <w:szCs w:val="24"/>
        </w:rPr>
        <w:t>；从转基因棉花中提取蛋白质，用相应的抗体进行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杂交，检测</w:t>
      </w:r>
      <w:r>
        <w:rPr>
          <w:rFonts w:ascii="Times New Roman" w:hAnsi="Times New Roman" w:cs="Times New Roman"/>
          <w:i/>
          <w:sz w:val="24"/>
          <w:szCs w:val="24"/>
        </w:rPr>
        <w:t>Bt</w:t>
      </w:r>
      <w:r>
        <w:rPr>
          <w:rFonts w:ascii="Times New Roman" w:hAnsi="Times New Roman" w:cs="Times New Roman"/>
          <w:sz w:val="24"/>
          <w:szCs w:val="24"/>
        </w:rPr>
        <w:t>基因是否翻译成Bt抗虫蛋白等。其次，还需要进行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　　</w:t>
      </w:r>
      <w:r>
        <w:rPr>
          <w:rFonts w:ascii="Times New Roman" w:hAnsi="Times New Roman" w:cs="Times New Roman"/>
          <w:sz w:val="24"/>
          <w:szCs w:val="24"/>
        </w:rPr>
        <w:t>水平的鉴定。例如，通过采摘抗虫棉的叶片饲喂棉铃虫来确定</w:t>
      </w:r>
      <w:r>
        <w:rPr>
          <w:rFonts w:ascii="Times New Roman" w:hAnsi="Times New Roman" w:cs="Times New Roman"/>
          <w:i/>
          <w:sz w:val="24"/>
          <w:szCs w:val="24"/>
        </w:rPr>
        <w:t>Bt</w:t>
      </w:r>
      <w:r>
        <w:rPr>
          <w:rFonts w:ascii="Times New Roman" w:hAnsi="Times New Roman" w:cs="Times New Roman"/>
          <w:sz w:val="24"/>
          <w:szCs w:val="24"/>
        </w:rPr>
        <w:t>基因是否赋予了棉花抗虫特性以及抗性的程度。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11．将目的基因导入受体细胞的方法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9"/>
        <w:gridCol w:w="4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受体细胞类型</w:t>
            </w:r>
          </w:p>
        </w:tc>
        <w:tc>
          <w:tcPr>
            <w:tcW w:w="4596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植物细胞</w:t>
            </w:r>
          </w:p>
        </w:tc>
        <w:tc>
          <w:tcPr>
            <w:tcW w:w="4596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农杆菌转化法、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动物细胞</w:t>
            </w:r>
          </w:p>
        </w:tc>
        <w:tc>
          <w:tcPr>
            <w:tcW w:w="4596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（注射到受精卵内）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1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微生物细胞</w:t>
            </w:r>
          </w:p>
        </w:tc>
        <w:tc>
          <w:tcPr>
            <w:tcW w:w="4596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　　　　　　　　　　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12.在凝胶中DNA分子的迁移速率与凝胶的浓度、DNA分子的</w:t>
      </w:r>
      <w:r>
        <w:rPr>
          <w:rFonts w:ascii="Times New Roman" w:hAnsi="Times New Roman" w:cs="Times New Roman"/>
          <w:sz w:val="24"/>
          <w:szCs w:val="24"/>
          <w:u w:val="single"/>
        </w:rPr>
        <w:t>　　　　　　</w:t>
      </w:r>
      <w:r>
        <w:rPr>
          <w:rFonts w:ascii="Times New Roman" w:hAnsi="Times New Roman" w:cs="Times New Roman"/>
          <w:sz w:val="24"/>
          <w:szCs w:val="24"/>
        </w:rPr>
        <w:t>等有关。</w:t>
      </w:r>
    </w:p>
    <w:sectPr>
      <w:headerReference r:id="rId3" w:type="default"/>
      <w:footerReference r:id="rId4" w:type="default"/>
      <w:pgSz w:w="11906" w:h="16838"/>
      <w:pgMar w:top="1213" w:right="1179" w:bottom="1213" w:left="1179" w:header="680" w:footer="68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PRhHJN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dashed" w:color="auto" w:sz="4" w:space="1"/>
      </w:pBdr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卓越班午读资料4---基因工程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8A989B"/>
    <w:multiLevelType w:val="singleLevel"/>
    <w:tmpl w:val="DA8A989B"/>
    <w:lvl w:ilvl="0" w:tentative="0">
      <w:start w:val="4"/>
      <w:numFmt w:val="decimal"/>
      <w:suff w:val="nothing"/>
      <w:lvlText w:val="%1．"/>
      <w:lvlJc w:val="left"/>
    </w:lvl>
  </w:abstractNum>
  <w:abstractNum w:abstractNumId="1">
    <w:nsid w:val="2657D5A5"/>
    <w:multiLevelType w:val="singleLevel"/>
    <w:tmpl w:val="2657D5A5"/>
    <w:lvl w:ilvl="0" w:tentative="0">
      <w:start w:val="4"/>
      <w:numFmt w:val="decimal"/>
      <w:suff w:val="nothing"/>
      <w:lvlText w:val="%1．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2M2ZmYTVkN2FkMTE3N2JmNDE4YTUyYmQ2OGVmMWUifQ=="/>
  </w:docVars>
  <w:rsids>
    <w:rsidRoot w:val="340F4079"/>
    <w:rsid w:val="112014C1"/>
    <w:rsid w:val="340F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nhideWhenUsed/>
    <w:qFormat/>
    <w:uiPriority w:val="99"/>
    <w:rPr>
      <w:rFonts w:ascii="宋体" w:hAnsi="Courier New" w:eastAsia="宋体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3078</Words>
  <Characters>3641</Characters>
  <Lines>0</Lines>
  <Paragraphs>0</Paragraphs>
  <TotalTime>8</TotalTime>
  <ScaleCrop>false</ScaleCrop>
  <LinksUpToDate>false</LinksUpToDate>
  <CharactersWithSpaces>4695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2022-12-01T08:01:00Z</dcterms:created>
  <dc:creator>Administrator</dc:creator>
  <cp:lastModifiedBy>Administrator</cp:lastModifiedBy>
  <cp:lastPrinted>2022-12-01T08:36:48Z</cp:lastPrinted>
  <dcterms:modified xsi:type="dcterms:W3CDTF">2022-12-01T08:37:30Z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64BFD9AB61B647608FE808EB7E125715</vt:lpwstr>
  </property>
</Properties>
</file>