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4140"/>
        </w:tabs>
        <w:spacing w:line="360" w:lineRule="auto"/>
        <w:ind w:firstLine="560" w:firstLineChars="200"/>
        <w:jc w:val="center"/>
        <w:rPr>
          <w:rFonts w:hint="eastAsia" w:ascii="微软雅黑" w:hAnsi="微软雅黑" w:eastAsia="微软雅黑" w:cs="微软雅黑"/>
          <w:sz w:val="28"/>
          <w:szCs w:val="28"/>
          <w:lang w:val="en-US" w:eastAsia="zh-CN"/>
        </w:rPr>
      </w:pPr>
      <w:bookmarkStart w:id="0" w:name="_GoBack"/>
      <w:bookmarkEnd w:id="0"/>
      <w:r>
        <w:rPr>
          <w:rFonts w:hint="eastAsia" w:ascii="微软雅黑" w:hAnsi="微软雅黑" w:eastAsia="微软雅黑" w:cs="微软雅黑"/>
          <w:sz w:val="28"/>
          <w:szCs w:val="28"/>
          <w:lang w:val="en-US" w:eastAsia="zh-CN"/>
        </w:rPr>
        <w:t>实验探究六----实验方案的评价与完善习题</w:t>
      </w:r>
    </w:p>
    <w:p>
      <w:pPr>
        <w:spacing w:line="360" w:lineRule="auto"/>
        <w:rPr>
          <w:sz w:val="24"/>
          <w:szCs w:val="24"/>
        </w:rPr>
      </w:pPr>
      <w:r>
        <w:rPr>
          <w:rFonts w:hint="eastAsia"/>
          <w:b/>
          <w:bCs/>
          <w:sz w:val="24"/>
          <w:szCs w:val="24"/>
          <w:lang w:val="en-US" w:eastAsia="zh-CN"/>
        </w:rPr>
        <w:t>例题1</w:t>
      </w:r>
      <w:r>
        <w:rPr>
          <w:sz w:val="24"/>
          <w:szCs w:val="24"/>
        </w:rPr>
        <w:t>. 冰叶日中花是植物耐盐性研究的模式植物，某校生物科技小组以种子的萌发率、发芽势及发芽指数等为指标研究外源赤霉素</w:t>
      </w:r>
      <m:oMath>
        <m:d>
          <m:dPr>
            <m:ctrlPr>
              <w:rPr>
                <w:rFonts w:ascii="Cambria Math" w:hAnsi="Cambria Math"/>
                <w:sz w:val="24"/>
                <w:szCs w:val="24"/>
              </w:rPr>
            </m:ctrlPr>
          </m:dPr>
          <m:e>
            <m:r>
              <w:rPr>
                <w:rFonts w:ascii="Cambria Math" w:hAnsi="Cambria Math"/>
                <w:sz w:val="24"/>
                <w:szCs w:val="24"/>
              </w:rPr>
              <m:t>6</m:t>
            </m:r>
            <m:r>
              <m:rPr>
                <m:sty m:val="p"/>
              </m:rPr>
              <w:rPr>
                <w:rFonts w:ascii="Cambria Math" w:hAnsi="Cambria Math"/>
                <w:sz w:val="24"/>
                <w:szCs w:val="24"/>
              </w:rPr>
              <m:t>−BA</m:t>
            </m:r>
            <m:ctrlPr>
              <w:rPr>
                <w:rFonts w:ascii="Cambria Math" w:hAnsi="Cambria Math"/>
                <w:sz w:val="24"/>
                <w:szCs w:val="24"/>
              </w:rPr>
            </m:ctrlPr>
          </m:e>
        </m:d>
      </m:oMath>
      <w:r>
        <w:rPr>
          <w:sz w:val="24"/>
          <w:szCs w:val="24"/>
        </w:rPr>
        <w:t xml:space="preserve"> 对冰叶日中花种子萌发的影响，其结果如图所示。（注：发芽势是指在发芽过程中日发芽种子数达到最高峰时，发芽的种子数占供测样品种子数的百分率；发芽率指测试种子发芽数占测试种子总数的百分比；发芽指数是种子的活力指标）</w:t>
      </w:r>
    </w:p>
    <w:p>
      <w:pPr>
        <w:spacing w:line="360" w:lineRule="auto"/>
        <w:jc w:val="left"/>
        <w:rPr>
          <w:sz w:val="21"/>
          <w:szCs w:val="21"/>
        </w:rPr>
      </w:pPr>
      <w:r>
        <w:rPr>
          <w:sz w:val="24"/>
          <w:szCs w:val="24"/>
        </w:rPr>
        <w:drawing>
          <wp:anchor distT="0" distB="0" distL="0" distR="0" simplePos="0" relativeHeight="251659264" behindDoc="0" locked="0" layoutInCell="1" allowOverlap="1">
            <wp:simplePos x="0" y="0"/>
            <wp:positionH relativeFrom="column">
              <wp:posOffset>3364865</wp:posOffset>
            </wp:positionH>
            <wp:positionV relativeFrom="paragraph">
              <wp:posOffset>38735</wp:posOffset>
            </wp:positionV>
            <wp:extent cx="2730500" cy="1524000"/>
            <wp:effectExtent l="0" t="0" r="12700" b="0"/>
            <wp:wrapTopAndBottom/>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pic:cNvPicPr>
                      <a:picLocks noChangeAspect="1" noChangeArrowheads="1"/>
                    </pic:cNvPicPr>
                  </pic:nvPicPr>
                  <pic:blipFill>
                    <a:blip r:embed="rId5">
                      <a:extLst>
                        <a:ext uri="{BEBA8EAE-BF5A-486C-A8C5-ECC9F3942E4B}">
                          <a14:imgProps xmlns:a14="http://schemas.microsoft.com/office/drawing/2010/main">
                            <a14:imgLayer r:embed="rId6">
                              <a14:imgEffect>
                                <a14:saturation sat="40000"/>
                              </a14:imgEffect>
                            </a14:imgLayer>
                          </a14:imgProps>
                        </a:ext>
                      </a:extLst>
                    </a:blip>
                    <a:srcRect/>
                    <a:stretch>
                      <a:fillRect/>
                    </a:stretch>
                  </pic:blipFill>
                  <pic:spPr>
                    <a:xfrm>
                      <a:off x="0" y="0"/>
                      <a:ext cx="2730500" cy="1524279"/>
                    </a:xfrm>
                    <a:prstGeom prst="rect">
                      <a:avLst/>
                    </a:prstGeom>
                  </pic:spPr>
                </pic:pic>
              </a:graphicData>
            </a:graphic>
          </wp:anchor>
        </w:drawing>
      </w:r>
      <w:r>
        <w:rPr>
          <w:sz w:val="24"/>
          <w:szCs w:val="24"/>
        </w:rPr>
        <w:drawing>
          <wp:anchor distT="0" distB="0" distL="0" distR="0" simplePos="0" relativeHeight="251658240" behindDoc="0" locked="0" layoutInCell="1" allowOverlap="1">
            <wp:simplePos x="0" y="0"/>
            <wp:positionH relativeFrom="column">
              <wp:posOffset>78740</wp:posOffset>
            </wp:positionH>
            <wp:positionV relativeFrom="paragraph">
              <wp:posOffset>135255</wp:posOffset>
            </wp:positionV>
            <wp:extent cx="2730500" cy="1471295"/>
            <wp:effectExtent l="0" t="0" r="12700" b="14605"/>
            <wp:wrapTopAndBottom/>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noChangeArrowheads="1"/>
                    </pic:cNvPicPr>
                  </pic:nvPicPr>
                  <pic:blipFill>
                    <a:blip r:embed="rId7">
                      <a:extLst>
                        <a:ext uri="{BEBA8EAE-BF5A-486C-A8C5-ECC9F3942E4B}">
                          <a14:imgProps xmlns:a14="http://schemas.microsoft.com/office/drawing/2010/main">
                            <a14:imgLayer r:embed="rId8">
                              <a14:imgEffect>
                                <a14:saturation sat="40000"/>
                              </a14:imgEffect>
                            </a14:imgLayer>
                          </a14:imgProps>
                        </a:ext>
                      </a:extLst>
                    </a:blip>
                    <a:srcRect/>
                    <a:stretch>
                      <a:fillRect/>
                    </a:stretch>
                  </pic:blipFill>
                  <pic:spPr>
                    <a:xfrm>
                      <a:off x="0" y="0"/>
                      <a:ext cx="2730500" cy="1471633"/>
                    </a:xfrm>
                    <a:prstGeom prst="rect">
                      <a:avLst/>
                    </a:prstGeom>
                  </pic:spPr>
                </pic:pic>
              </a:graphicData>
            </a:graphic>
          </wp:anchor>
        </w:drawing>
      </w:r>
      <w:r>
        <w:rPr>
          <w:sz w:val="21"/>
          <w:szCs w:val="21"/>
        </w:rPr>
        <w:t>图1  6-BA浓度对冰叶日中花种子萌发的影响</w:t>
      </w:r>
      <w:r>
        <w:rPr>
          <w:rFonts w:hint="eastAsia"/>
          <w:sz w:val="21"/>
          <w:szCs w:val="21"/>
          <w:lang w:val="en-US" w:eastAsia="zh-CN"/>
        </w:rPr>
        <w:t xml:space="preserve">      </w:t>
      </w:r>
      <w:r>
        <w:rPr>
          <w:sz w:val="21"/>
          <w:szCs w:val="21"/>
        </w:rPr>
        <w:t>图2  6-BA浓度对冰叶日中花种子发芽指数的影响</w:t>
      </w:r>
    </w:p>
    <w:p>
      <w:pPr>
        <w:spacing w:line="360" w:lineRule="auto"/>
        <w:rPr>
          <w:sz w:val="24"/>
          <w:szCs w:val="24"/>
        </w:rPr>
      </w:pPr>
    </w:p>
    <w:p>
      <w:pPr>
        <w:spacing w:line="360" w:lineRule="auto"/>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sz w:val="24"/>
          <w:szCs w:val="24"/>
        </w:rPr>
        <w:t xml:space="preserve"> 赤霉素的作用除促进种子萌发外，还具有促进</w:t>
      </w:r>
      <w:r>
        <w:rPr>
          <w:rFonts w:hint="eastAsia"/>
          <w:sz w:val="24"/>
          <w:szCs w:val="24"/>
          <w:u w:val="single"/>
          <w:lang w:val="en-US" w:eastAsia="zh-CN"/>
        </w:rPr>
        <w:t xml:space="preserve">            </w:t>
      </w:r>
      <w:r>
        <w:rPr>
          <w:sz w:val="24"/>
          <w:szCs w:val="24"/>
        </w:rPr>
        <w:t>和</w:t>
      </w:r>
      <w:r>
        <w:rPr>
          <w:rFonts w:hint="eastAsia"/>
          <w:sz w:val="24"/>
          <w:szCs w:val="24"/>
          <w:u w:val="single"/>
          <w:lang w:val="en-US" w:eastAsia="zh-CN"/>
        </w:rPr>
        <w:t xml:space="preserve">             </w:t>
      </w:r>
      <w:r>
        <w:rPr>
          <w:sz w:val="24"/>
          <w:szCs w:val="24"/>
        </w:rPr>
        <w:t>的作用。</w:t>
      </w:r>
    </w:p>
    <w:p>
      <w:pPr>
        <w:spacing w:line="360" w:lineRule="auto"/>
        <w:rPr>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sz w:val="24"/>
          <w:szCs w:val="24"/>
        </w:rPr>
        <w:t xml:space="preserve"> 分析图1和图2实验结果，请你从发芽率、发芽势和发芽指数等方面帮助科研人员描述外源</w:t>
      </w:r>
      <m:oMath>
        <m:r>
          <w:rPr>
            <w:rFonts w:ascii="Cambria Math" w:hAnsi="Cambria Math"/>
            <w:sz w:val="24"/>
            <w:szCs w:val="24"/>
          </w:rPr>
          <m:t>6</m:t>
        </m:r>
        <m:r>
          <m:rPr>
            <m:sty m:val="p"/>
          </m:rPr>
          <w:rPr>
            <w:rFonts w:ascii="Cambria Math" w:hAnsi="Cambria Math"/>
            <w:sz w:val="24"/>
            <w:szCs w:val="24"/>
          </w:rPr>
          <m:t>−BA</m:t>
        </m:r>
      </m:oMath>
      <w:r>
        <w:rPr>
          <w:sz w:val="24"/>
          <w:szCs w:val="24"/>
        </w:rPr>
        <w:t xml:space="preserve"> 对冰叶日中花种子萌发的影响：</w:t>
      </w:r>
    </w:p>
    <w:p>
      <w:pPr>
        <w:spacing w:line="360" w:lineRule="auto"/>
        <w:rPr>
          <w:rFonts w:hint="eastAsia"/>
          <w:sz w:val="24"/>
          <w:szCs w:val="24"/>
          <w:u w:val="single"/>
          <w:lang w:val="en-US" w:eastAsia="zh-CN"/>
        </w:rPr>
      </w:pPr>
      <w:r>
        <w:rPr>
          <w:sz w:val="24"/>
          <w:szCs w:val="24"/>
        </w:rPr>
        <w:t xml:space="preserve">① </w:t>
      </w:r>
      <w:r>
        <w:rPr>
          <w:rFonts w:hint="eastAsia"/>
          <w:sz w:val="24"/>
          <w:szCs w:val="24"/>
          <w:u w:val="single"/>
          <w:lang w:val="en-US" w:eastAsia="zh-CN"/>
        </w:rPr>
        <w:t xml:space="preserve">                                                                             </w:t>
      </w:r>
    </w:p>
    <w:p>
      <w:pPr>
        <w:spacing w:line="360" w:lineRule="auto"/>
        <w:rPr>
          <w:rFonts w:hint="default"/>
          <w:sz w:val="24"/>
          <w:szCs w:val="24"/>
          <w:u w:val="single"/>
          <w:lang w:val="en-US" w:eastAsia="zh-CN"/>
        </w:rPr>
      </w:pPr>
      <w:r>
        <w:rPr>
          <w:rFonts w:hint="eastAsia"/>
          <w:sz w:val="24"/>
          <w:szCs w:val="24"/>
          <w:u w:val="single"/>
          <w:lang w:val="en-US" w:eastAsia="zh-CN"/>
        </w:rPr>
        <w:t xml:space="preserve">                                                                                 </w:t>
      </w:r>
    </w:p>
    <w:p>
      <w:pPr>
        <w:spacing w:line="360" w:lineRule="auto"/>
        <w:rPr>
          <w:rFonts w:hint="default" w:eastAsia="宋体"/>
          <w:sz w:val="24"/>
          <w:szCs w:val="24"/>
          <w:u w:val="single"/>
          <w:lang w:val="en-US" w:eastAsia="zh-CN"/>
        </w:rPr>
      </w:pPr>
      <w:r>
        <w:rPr>
          <w:sz w:val="24"/>
          <w:szCs w:val="24"/>
        </w:rPr>
        <w:t>②</w:t>
      </w:r>
      <w:r>
        <w:rPr>
          <w:rFonts w:hint="eastAsia"/>
          <w:sz w:val="24"/>
          <w:szCs w:val="24"/>
          <w:u w:val="single"/>
          <w:lang w:val="en-US" w:eastAsia="zh-CN"/>
        </w:rPr>
        <w:t xml:space="preserve">                                                                             </w:t>
      </w:r>
    </w:p>
    <w:p>
      <w:pPr>
        <w:spacing w:line="360" w:lineRule="auto"/>
        <w:rPr>
          <w:rFonts w:hint="default" w:eastAsia="宋体"/>
          <w:sz w:val="24"/>
          <w:szCs w:val="24"/>
          <w:u w:val="single"/>
          <w:lang w:val="en-US" w:eastAsia="zh-CN"/>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sz w:val="24"/>
          <w:szCs w:val="24"/>
        </w:rPr>
        <w:t xml:space="preserve"> 某同学认为单独用赤霉素解释种子萌发率高与低存在不科学之处，该同学的判断依据是</w:t>
      </w:r>
      <w:r>
        <w:rPr>
          <w:rFonts w:hint="eastAsia"/>
          <w:sz w:val="24"/>
          <w:szCs w:val="24"/>
          <w:u w:val="single"/>
          <w:lang w:val="en-US" w:eastAsia="zh-CN"/>
        </w:rPr>
        <w:t xml:space="preserve">                                                                              </w:t>
      </w:r>
    </w:p>
    <w:p>
      <w:pPr>
        <w:pStyle w:val="2"/>
        <w:tabs>
          <w:tab w:val="left" w:pos="4140"/>
        </w:tabs>
        <w:spacing w:line="360" w:lineRule="auto"/>
        <w:ind w:firstLine="480" w:firstLineChars="200"/>
        <w:rPr>
          <w:rFonts w:ascii="Times New Roman" w:hAnsi="Times New Roman" w:eastAsia="隶书" w:cs="Times New Roman"/>
          <w:sz w:val="24"/>
          <w:szCs w:val="24"/>
        </w:rPr>
      </w:pPr>
    </w:p>
    <w:p>
      <w:pPr>
        <w:pStyle w:val="2"/>
        <w:tabs>
          <w:tab w:val="left" w:pos="4140"/>
        </w:tabs>
        <w:spacing w:line="360" w:lineRule="auto"/>
        <w:rPr>
          <w:rFonts w:hint="eastAsia" w:ascii="Times New Roman" w:hAnsi="Times New Roman" w:cs="Times New Roman"/>
          <w:sz w:val="24"/>
          <w:szCs w:val="24"/>
        </w:rPr>
      </w:pPr>
      <w:r>
        <w:rPr>
          <w:rFonts w:hint="eastAsia" w:ascii="Times New Roman" w:hAnsi="Times New Roman" w:eastAsia="隶书" w:cs="Times New Roman"/>
          <w:sz w:val="24"/>
          <w:szCs w:val="24"/>
          <w:lang w:val="en-US" w:eastAsia="zh-CN"/>
        </w:rPr>
        <w:t>例题2、</w:t>
      </w:r>
      <w:r>
        <w:rPr>
          <w:rFonts w:ascii="Times New Roman" w:hAnsi="Times New Roman" w:eastAsia="隶书" w:cs="Times New Roman"/>
          <w:sz w:val="24"/>
          <w:szCs w:val="24"/>
        </w:rPr>
        <w:t>(2021·赤峰模拟)</w:t>
      </w:r>
      <w:r>
        <w:rPr>
          <w:rFonts w:ascii="Times New Roman" w:hAnsi="Times New Roman" w:cs="Times New Roman"/>
          <w:sz w:val="24"/>
          <w:szCs w:val="24"/>
        </w:rPr>
        <w:t>某科研小组进行了不同碘摄入水平对Wistar大鼠甲状腺功能影响的实验</w:t>
      </w:r>
      <w:r>
        <w:rPr>
          <w:rFonts w:hint="eastAsia" w:ascii="Times New Roman" w:hAnsi="Times New Roman" w:cs="Times New Roman"/>
          <w:sz w:val="24"/>
          <w:szCs w:val="24"/>
        </w:rPr>
        <w:t>，</w:t>
      </w:r>
      <w:r>
        <w:rPr>
          <w:rFonts w:ascii="Times New Roman" w:hAnsi="Times New Roman" w:cs="Times New Roman"/>
          <w:sz w:val="24"/>
          <w:szCs w:val="24"/>
        </w:rPr>
        <w:t>步骤如下：</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第一步：取Wistar大鼠</w:t>
      </w:r>
      <w:r>
        <w:rPr>
          <w:rFonts w:hint="eastAsia" w:ascii="Times New Roman" w:hAnsi="Times New Roman" w:cs="Times New Roman"/>
          <w:sz w:val="24"/>
          <w:szCs w:val="24"/>
        </w:rPr>
        <w:t>，</w:t>
      </w:r>
      <w:r>
        <w:rPr>
          <w:rFonts w:ascii="Times New Roman" w:hAnsi="Times New Roman" w:cs="Times New Roman"/>
          <w:sz w:val="24"/>
          <w:szCs w:val="24"/>
        </w:rPr>
        <w:t>随机分为六组。即低碘组、正常碘组、5倍、10倍、50倍、100倍高碘组；</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第二步：低碘组饲喂低碘饲料、正常碘组饲喂等量正常饲料、后四组饲喂等量饲料且饲料中碘含量分别为正常组的5倍、10倍、50倍、100</w:t>
      </w:r>
      <w:r>
        <w:rPr>
          <w:rFonts w:hint="eastAsia" w:ascii="Times New Roman" w:hAnsi="Times New Roman" w:cs="Times New Roman"/>
          <w:sz w:val="24"/>
          <w:szCs w:val="24"/>
        </w:rPr>
        <w:t>倍；</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第三步：将六组Wistar大鼠在适宜条件下饲养6、12个月后分别测定各组鼠的甲状腺激素含量并记录。回答下列问题：</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(1)甲状腺激素具有_______________________________________________________</w:t>
      </w:r>
    </w:p>
    <w:p>
      <w:pPr>
        <w:pStyle w:val="2"/>
        <w:tabs>
          <w:tab w:val="left" w:pos="4140"/>
        </w:tabs>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________________________________________________________________________</w:t>
      </w:r>
      <w:r>
        <w:rPr>
          <w:rFonts w:ascii="Times New Roman" w:hAnsi="Times New Roman" w:cs="Times New Roman"/>
          <w:sz w:val="24"/>
          <w:szCs w:val="24"/>
        </w:rPr>
        <w:t>(最少答出两点)的功能</w:t>
      </w:r>
      <w:r>
        <w:rPr>
          <w:rFonts w:hint="eastAsia" w:ascii="Times New Roman" w:hAnsi="Times New Roman" w:cs="Times New Roman"/>
          <w:sz w:val="24"/>
          <w:szCs w:val="24"/>
        </w:rPr>
        <w:t>，</w:t>
      </w:r>
      <w:r>
        <w:rPr>
          <w:rFonts w:ascii="Times New Roman" w:hAnsi="Times New Roman" w:cs="Times New Roman"/>
          <w:sz w:val="24"/>
          <w:szCs w:val="24"/>
        </w:rPr>
        <w:t>正常Wistar大鼠体内甲状腺激素浓</w:t>
      </w:r>
      <w:r>
        <w:rPr>
          <w:rFonts w:hint="eastAsia" w:ascii="Times New Roman" w:hAnsi="Times New Roman" w:cs="Times New Roman"/>
          <w:sz w:val="24"/>
          <w:szCs w:val="24"/>
        </w:rPr>
        <w:t>度不会持续升高，主要原因是甲状腺激素过多会抑制下丘脑和垂体对促甲状腺激素释放激素和促甲状腺激素的分泌，这属于</w:t>
      </w:r>
      <w:r>
        <w:rPr>
          <w:rFonts w:ascii="Times New Roman" w:hAnsi="Times New Roman" w:cs="Times New Roman"/>
          <w:sz w:val="24"/>
          <w:szCs w:val="24"/>
        </w:rPr>
        <w:t>________________调节。</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(2)改正实验步骤中的两处不妥当之处：</w:t>
      </w:r>
    </w:p>
    <w:p>
      <w:pPr>
        <w:pStyle w:val="2"/>
        <w:tabs>
          <w:tab w:val="left" w:pos="4140"/>
        </w:tabs>
        <w:spacing w:line="360" w:lineRule="auto"/>
        <w:rPr>
          <w:rFonts w:hint="eastAsia" w:ascii="Times New Roman" w:hAnsi="Times New Roman" w:cs="Times New Roman"/>
          <w:sz w:val="24"/>
          <w:szCs w:val="24"/>
        </w:rPr>
      </w:pPr>
      <w:r>
        <w:rPr>
          <w:rFonts w:hAnsi="宋体" w:cs="Times New Roman"/>
          <w:sz w:val="24"/>
          <w:szCs w:val="24"/>
        </w:rPr>
        <w:t>①</w:t>
      </w:r>
      <w:r>
        <w:rPr>
          <w:rFonts w:ascii="Times New Roman" w:hAnsi="Times New Roman" w:cs="Times New Roman"/>
          <w:sz w:val="24"/>
          <w:szCs w:val="24"/>
        </w:rPr>
        <w:t>________________________________________________________________________</w:t>
      </w:r>
    </w:p>
    <w:p>
      <w:pPr>
        <w:pStyle w:val="2"/>
        <w:tabs>
          <w:tab w:val="left" w:pos="4140"/>
        </w:tabs>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________________________________________________________________________</w:t>
      </w:r>
      <w:r>
        <w:rPr>
          <w:rFonts w:ascii="Times New Roman" w:hAnsi="Times New Roman" w:cs="Times New Roman"/>
          <w:sz w:val="24"/>
          <w:szCs w:val="24"/>
        </w:rPr>
        <w:t>；</w:t>
      </w:r>
    </w:p>
    <w:p>
      <w:pPr>
        <w:pStyle w:val="2"/>
        <w:tabs>
          <w:tab w:val="left" w:pos="4140"/>
        </w:tabs>
        <w:spacing w:line="360" w:lineRule="auto"/>
        <w:rPr>
          <w:rFonts w:hint="eastAsia" w:ascii="Times New Roman" w:hAnsi="Times New Roman" w:cs="Times New Roman"/>
          <w:sz w:val="24"/>
          <w:szCs w:val="24"/>
        </w:rPr>
      </w:pPr>
      <w:r>
        <w:rPr>
          <w:rFonts w:hint="eastAsia" w:hAnsi="宋体" w:cs="Times New Roman"/>
          <w:sz w:val="24"/>
          <w:szCs w:val="24"/>
        </w:rPr>
        <w:t>②</w:t>
      </w:r>
      <w:r>
        <w:rPr>
          <w:rFonts w:hint="eastAsia" w:ascii="Times New Roman" w:hAnsi="Times New Roman" w:cs="Times New Roman"/>
          <w:sz w:val="24"/>
          <w:szCs w:val="24"/>
        </w:rPr>
        <w:t>____________________________</w:t>
      </w:r>
      <w:r>
        <w:rPr>
          <w:rFonts w:ascii="Times New Roman" w:hAnsi="Times New Roman" w:cs="Times New Roman"/>
          <w:sz w:val="24"/>
          <w:szCs w:val="24"/>
        </w:rPr>
        <w:t>___________________________________。</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(3)实验结果：与正常组相比较</w:t>
      </w:r>
      <w:r>
        <w:rPr>
          <w:rFonts w:hint="eastAsia" w:ascii="Times New Roman" w:hAnsi="Times New Roman" w:cs="Times New Roman"/>
          <w:sz w:val="24"/>
          <w:szCs w:val="24"/>
        </w:rPr>
        <w:t>，</w:t>
      </w:r>
      <w:r>
        <w:rPr>
          <w:rFonts w:ascii="Times New Roman" w:hAnsi="Times New Roman" w:cs="Times New Roman"/>
          <w:sz w:val="24"/>
          <w:szCs w:val="24"/>
        </w:rPr>
        <w:t>低碘组大鼠血清甲状腺激素水平明显降低</w:t>
      </w:r>
      <w:r>
        <w:rPr>
          <w:rFonts w:hint="eastAsia" w:ascii="Times New Roman" w:hAnsi="Times New Roman" w:cs="Times New Roman"/>
          <w:sz w:val="24"/>
          <w:szCs w:val="24"/>
        </w:rPr>
        <w:t>，</w:t>
      </w:r>
      <w:r>
        <w:rPr>
          <w:rFonts w:ascii="Times New Roman" w:hAnsi="Times New Roman" w:cs="Times New Roman"/>
          <w:sz w:val="24"/>
          <w:szCs w:val="24"/>
        </w:rPr>
        <w:t>而高碘组大鼠随着饲喂时间的延长和摄入碘量的增加</w:t>
      </w:r>
      <w:r>
        <w:rPr>
          <w:rFonts w:hint="eastAsia" w:ascii="Times New Roman" w:hAnsi="Times New Roman" w:cs="Times New Roman"/>
          <w:sz w:val="24"/>
          <w:szCs w:val="24"/>
        </w:rPr>
        <w:t>，</w:t>
      </w:r>
      <w:r>
        <w:rPr>
          <w:rFonts w:ascii="Times New Roman" w:hAnsi="Times New Roman" w:cs="Times New Roman"/>
          <w:sz w:val="24"/>
          <w:szCs w:val="24"/>
        </w:rPr>
        <w:t>血清甲状腺激素水平出现逐渐降低趋势。实验结论：____________________________________________________________________。</w:t>
      </w:r>
    </w:p>
    <w:p>
      <w:pPr>
        <w:pStyle w:val="2"/>
        <w:tabs>
          <w:tab w:val="left" w:pos="4140"/>
        </w:tabs>
        <w:spacing w:line="360" w:lineRule="auto"/>
        <w:ind w:firstLine="602" w:firstLineChars="200"/>
        <w:rPr>
          <w:rFonts w:hint="eastAsia" w:ascii="Times New Roman" w:hAnsi="Times New Roman" w:cs="Times New Roman"/>
          <w:b/>
          <w:bCs/>
          <w:color w:val="FF0000"/>
          <w:sz w:val="30"/>
          <w:szCs w:val="30"/>
          <w:lang w:val="en-US" w:eastAsia="zh-CN"/>
        </w:rPr>
      </w:pPr>
    </w:p>
    <w:p>
      <w:pPr>
        <w:pStyle w:val="2"/>
        <w:tabs>
          <w:tab w:val="left" w:pos="4140"/>
        </w:tabs>
        <w:spacing w:line="360" w:lineRule="auto"/>
        <w:ind w:firstLine="602" w:firstLineChars="200"/>
        <w:rPr>
          <w:rFonts w:hint="default" w:ascii="Times New Roman" w:hAnsi="Times New Roman" w:eastAsia="宋体" w:cs="Times New Roman"/>
          <w:b/>
          <w:bCs/>
          <w:color w:val="FF0000"/>
          <w:sz w:val="30"/>
          <w:szCs w:val="30"/>
          <w:lang w:val="en-US" w:eastAsia="zh-CN"/>
        </w:rPr>
      </w:pPr>
      <w:r>
        <w:rPr>
          <w:rFonts w:hint="eastAsia" w:ascii="Times New Roman" w:hAnsi="Times New Roman" w:cs="Times New Roman"/>
          <w:b/>
          <w:bCs/>
          <w:color w:val="FF0000"/>
          <w:sz w:val="30"/>
          <w:szCs w:val="30"/>
          <w:lang w:val="en-US" w:eastAsia="zh-CN"/>
        </w:rPr>
        <w:t>提升 演练</w:t>
      </w:r>
    </w:p>
    <w:p>
      <w:pPr>
        <w:pStyle w:val="2"/>
        <w:tabs>
          <w:tab w:val="left" w:pos="4140"/>
        </w:tabs>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帕金森病是一种影响中枢神经系统的慢性神经退行性疾病</w:t>
      </w:r>
      <w:r>
        <w:rPr>
          <w:rFonts w:hint="eastAsia" w:ascii="Times New Roman" w:hAnsi="Times New Roman" w:cs="Times New Roman"/>
          <w:sz w:val="24"/>
          <w:szCs w:val="24"/>
        </w:rPr>
        <w:t>，</w:t>
      </w:r>
      <w:r>
        <w:rPr>
          <w:rFonts w:ascii="Times New Roman" w:hAnsi="Times New Roman" w:cs="Times New Roman"/>
          <w:sz w:val="24"/>
          <w:szCs w:val="24"/>
        </w:rPr>
        <w:t>主要影响运动神经系统。它的症状通常随时间推移而缓慢出现</w:t>
      </w:r>
      <w:r>
        <w:rPr>
          <w:rFonts w:hint="eastAsia" w:ascii="Times New Roman" w:hAnsi="Times New Roman" w:cs="Times New Roman"/>
          <w:sz w:val="24"/>
          <w:szCs w:val="24"/>
        </w:rPr>
        <w:t>，</w:t>
      </w:r>
      <w:r>
        <w:rPr>
          <w:rFonts w:ascii="Times New Roman" w:hAnsi="Times New Roman" w:cs="Times New Roman"/>
          <w:sz w:val="24"/>
          <w:szCs w:val="24"/>
        </w:rPr>
        <w:t>早期明显的症状为静止性震颤、肌肉僵直、运动迟缓和步态异常</w:t>
      </w:r>
      <w:r>
        <w:rPr>
          <w:rFonts w:hint="eastAsia" w:ascii="Times New Roman" w:hAnsi="Times New Roman" w:cs="Times New Roman"/>
          <w:sz w:val="24"/>
          <w:szCs w:val="24"/>
        </w:rPr>
        <w:t>，</w:t>
      </w:r>
      <w:r>
        <w:rPr>
          <w:rFonts w:ascii="Times New Roman" w:hAnsi="Times New Roman" w:cs="Times New Roman"/>
          <w:sz w:val="24"/>
          <w:szCs w:val="24"/>
        </w:rPr>
        <w:t>也可能有认知和行为问题。</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(1)正常情况下</w:t>
      </w:r>
      <w:r>
        <w:rPr>
          <w:rFonts w:hint="eastAsia" w:ascii="Times New Roman" w:hAnsi="Times New Roman" w:cs="Times New Roman"/>
          <w:sz w:val="24"/>
          <w:szCs w:val="24"/>
        </w:rPr>
        <w:t>，</w:t>
      </w:r>
      <w:r>
        <w:rPr>
          <w:rFonts w:ascii="Times New Roman" w:hAnsi="Times New Roman" w:cs="Times New Roman"/>
          <w:sz w:val="24"/>
          <w:szCs w:val="24"/>
        </w:rPr>
        <w:t>在突触小体内</w:t>
      </w:r>
      <w:r>
        <w:rPr>
          <w:rFonts w:hint="eastAsia" w:ascii="Times New Roman" w:hAnsi="Times New Roman" w:cs="Times New Roman"/>
          <w:sz w:val="24"/>
          <w:szCs w:val="24"/>
        </w:rPr>
        <w:t>，</w:t>
      </w:r>
      <w:r>
        <w:rPr>
          <w:rFonts w:ascii="Times New Roman" w:hAnsi="Times New Roman" w:cs="Times New Roman"/>
          <w:sz w:val="24"/>
          <w:szCs w:val="24"/>
        </w:rPr>
        <w:t>多巴胺的储存场所是________________。</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(2)有一种观点认为</w:t>
      </w:r>
      <w:r>
        <w:rPr>
          <w:rFonts w:hint="eastAsia" w:ascii="Times New Roman" w:hAnsi="Times New Roman" w:cs="Times New Roman"/>
          <w:sz w:val="24"/>
          <w:szCs w:val="24"/>
        </w:rPr>
        <w:t>，</w:t>
      </w:r>
      <w:r>
        <w:rPr>
          <w:rFonts w:ascii="Times New Roman" w:hAnsi="Times New Roman" w:cs="Times New Roman"/>
          <w:sz w:val="24"/>
          <w:szCs w:val="24"/>
        </w:rPr>
        <w:t>帕金森病的致病机理是脑部多巴胺能神经元的变性死亡</w:t>
      </w:r>
      <w:r>
        <w:rPr>
          <w:rFonts w:hint="eastAsia" w:ascii="Times New Roman" w:hAnsi="Times New Roman" w:cs="Times New Roman"/>
          <w:sz w:val="24"/>
          <w:szCs w:val="24"/>
        </w:rPr>
        <w:t>，</w:t>
      </w:r>
      <w:r>
        <w:rPr>
          <w:rFonts w:ascii="Times New Roman" w:hAnsi="Times New Roman" w:cs="Times New Roman"/>
          <w:sz w:val="24"/>
          <w:szCs w:val="24"/>
        </w:rPr>
        <w:t>而引起死亡的原因之一是多巴胺能神经元胞外多巴胺的浓度过高。请结合图中多巴胺的两种载体对多巴胺能神经</w:t>
      </w:r>
      <w:r>
        <w:rPr>
          <w:rFonts w:hint="eastAsia" w:ascii="Times New Roman" w:hAnsi="Times New Roman" w:cs="Times New Roman"/>
          <w:sz w:val="24"/>
          <w:szCs w:val="24"/>
        </w:rPr>
        <w:t>元的这一死亡原因作进一步阐释：</w:t>
      </w:r>
    </w:p>
    <w:p>
      <w:pPr>
        <w:pStyle w:val="2"/>
        <w:tabs>
          <w:tab w:val="left" w:pos="4140"/>
        </w:tabs>
        <w:spacing w:line="360" w:lineRule="auto"/>
        <w:ind w:firstLine="480" w:firstLineChars="200"/>
        <w:rPr>
          <w:rFonts w:hint="eastAsia"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pPr>
        <w:pStyle w:val="2"/>
        <w:tabs>
          <w:tab w:val="left" w:pos="4140"/>
        </w:tabs>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________________________________________________________________________</w:t>
      </w:r>
      <w:r>
        <w:rPr>
          <w:rFonts w:ascii="Times New Roman" w:hAnsi="Times New Roman" w:cs="Times New Roman"/>
          <w:sz w:val="24"/>
          <w:szCs w:val="24"/>
        </w:rPr>
        <w:t>。</w:t>
      </w:r>
    </w:p>
    <w:p>
      <w:pPr>
        <w:pStyle w:val="2"/>
        <w:tabs>
          <w:tab w:val="left" w:pos="4140"/>
        </w:tabs>
        <w:spacing w:line="360" w:lineRule="auto"/>
        <w:ind w:firstLine="480" w:firstLineChars="200"/>
        <w:jc w:val="center"/>
        <w:rPr>
          <w:rFonts w:hint="eastAsia"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"23XYSW8-142.TIF" </w:instrText>
      </w:r>
      <w:r>
        <w:rPr>
          <w:rFonts w:ascii="Times New Roman" w:hAnsi="Times New Roman" w:cs="Times New Roman"/>
          <w:sz w:val="24"/>
          <w:szCs w:val="24"/>
        </w:rPr>
        <w:fldChar w:fldCharType="separate"/>
      </w:r>
      <w:r>
        <w:rPr>
          <w:rFonts w:ascii="Times New Roman" w:hAnsi="Times New Roman" w:cs="Times New Roman"/>
          <w:sz w:val="24"/>
          <w:szCs w:val="24"/>
        </w:rPr>
        <w:drawing>
          <wp:inline distT="0" distB="0" distL="114300" distR="114300">
            <wp:extent cx="2618740" cy="1874520"/>
            <wp:effectExtent l="0" t="0" r="1016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r:link="rId10"/>
                    <a:stretch>
                      <a:fillRect/>
                    </a:stretch>
                  </pic:blipFill>
                  <pic:spPr>
                    <a:xfrm>
                      <a:off x="0" y="0"/>
                      <a:ext cx="2618740" cy="1874520"/>
                    </a:xfrm>
                    <a:prstGeom prst="rect">
                      <a:avLst/>
                    </a:prstGeom>
                    <a:noFill/>
                    <a:ln>
                      <a:noFill/>
                    </a:ln>
                  </pic:spPr>
                </pic:pic>
              </a:graphicData>
            </a:graphic>
          </wp:inline>
        </w:drawing>
      </w:r>
      <w:r>
        <w:rPr>
          <w:rFonts w:ascii="Times New Roman" w:hAnsi="Times New Roman" w:cs="Times New Roman"/>
          <w:sz w:val="24"/>
          <w:szCs w:val="24"/>
        </w:rPr>
        <w:fldChar w:fldCharType="end"/>
      </w:r>
    </w:p>
    <w:p>
      <w:pPr>
        <w:pStyle w:val="2"/>
        <w:tabs>
          <w:tab w:val="left" w:pos="4140"/>
        </w:tabs>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(3)传统中药人参中的人参皂苷Rg1可以有效缓解帕金森病。某同学以小鼠作为实验材料</w:t>
      </w:r>
      <w:r>
        <w:rPr>
          <w:rFonts w:hint="eastAsia" w:ascii="Times New Roman" w:hAnsi="Times New Roman" w:cs="Times New Roman"/>
          <w:sz w:val="24"/>
          <w:szCs w:val="24"/>
        </w:rPr>
        <w:t>，</w:t>
      </w:r>
      <w:r>
        <w:rPr>
          <w:rFonts w:ascii="Times New Roman" w:hAnsi="Times New Roman" w:cs="Times New Roman"/>
          <w:sz w:val="24"/>
          <w:szCs w:val="24"/>
        </w:rPr>
        <w:t>设计了如表方案</w:t>
      </w:r>
      <w:r>
        <w:rPr>
          <w:rFonts w:hint="eastAsia" w:ascii="Times New Roman" w:hAnsi="Times New Roman" w:cs="Times New Roman"/>
          <w:sz w:val="24"/>
          <w:szCs w:val="24"/>
        </w:rPr>
        <w:t>，</w:t>
      </w:r>
      <w:r>
        <w:rPr>
          <w:rFonts w:ascii="Times New Roman" w:hAnsi="Times New Roman" w:cs="Times New Roman"/>
          <w:sz w:val="24"/>
          <w:szCs w:val="24"/>
        </w:rPr>
        <w:t>最终通过技术手段统计多巴胺能</w:t>
      </w:r>
      <w:r>
        <w:rPr>
          <w:rFonts w:hint="eastAsia" w:ascii="Times New Roman" w:hAnsi="Times New Roman" w:cs="Times New Roman"/>
          <w:sz w:val="24"/>
          <w:szCs w:val="24"/>
        </w:rPr>
        <w:t>神经元细胞的死亡数目。</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4"/>
        <w:gridCol w:w="3821"/>
        <w:gridCol w:w="3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4" w:type="dxa"/>
            <w:shd w:val="clear" w:color="auto" w:fill="auto"/>
            <w:noWrap w:val="0"/>
            <w:vAlign w:val="center"/>
          </w:tcPr>
          <w:p>
            <w:pPr>
              <w:pStyle w:val="2"/>
              <w:tabs>
                <w:tab w:val="left" w:pos="4140"/>
              </w:tabs>
              <w:spacing w:line="360" w:lineRule="auto"/>
              <w:jc w:val="center"/>
              <w:rPr>
                <w:rFonts w:ascii="Times New Roman" w:hAnsi="Times New Roman" w:cs="Times New Roman"/>
                <w:sz w:val="24"/>
                <w:szCs w:val="24"/>
              </w:rPr>
            </w:pPr>
            <w:r>
              <w:rPr>
                <w:rFonts w:ascii="Times New Roman" w:hAnsi="Times New Roman" w:cs="Times New Roman"/>
                <w:sz w:val="24"/>
                <w:szCs w:val="24"/>
              </w:rPr>
              <w:t>步骤</w:t>
            </w:r>
          </w:p>
        </w:tc>
        <w:tc>
          <w:tcPr>
            <w:tcW w:w="3821" w:type="dxa"/>
            <w:shd w:val="clear" w:color="auto" w:fill="auto"/>
            <w:noWrap w:val="0"/>
            <w:vAlign w:val="center"/>
          </w:tcPr>
          <w:p>
            <w:pPr>
              <w:pStyle w:val="2"/>
              <w:tabs>
                <w:tab w:val="left" w:pos="4140"/>
              </w:tabs>
              <w:spacing w:line="360" w:lineRule="auto"/>
              <w:jc w:val="center"/>
              <w:rPr>
                <w:rFonts w:ascii="Times New Roman" w:hAnsi="Times New Roman" w:cs="Times New Roman"/>
                <w:sz w:val="24"/>
                <w:szCs w:val="24"/>
              </w:rPr>
            </w:pPr>
            <w:r>
              <w:rPr>
                <w:rFonts w:ascii="Times New Roman" w:hAnsi="Times New Roman" w:cs="Times New Roman"/>
                <w:sz w:val="24"/>
                <w:szCs w:val="24"/>
              </w:rPr>
              <w:t>模型组</w:t>
            </w:r>
          </w:p>
        </w:tc>
        <w:tc>
          <w:tcPr>
            <w:tcW w:w="3821" w:type="dxa"/>
            <w:shd w:val="clear" w:color="auto" w:fill="auto"/>
            <w:noWrap w:val="0"/>
            <w:vAlign w:val="center"/>
          </w:tcPr>
          <w:p>
            <w:pPr>
              <w:pStyle w:val="2"/>
              <w:tabs>
                <w:tab w:val="left" w:pos="4140"/>
              </w:tabs>
              <w:spacing w:line="360" w:lineRule="auto"/>
              <w:jc w:val="center"/>
              <w:rPr>
                <w:rFonts w:ascii="Times New Roman" w:hAnsi="Times New Roman" w:cs="Times New Roman"/>
                <w:sz w:val="24"/>
                <w:szCs w:val="24"/>
              </w:rPr>
            </w:pPr>
            <w:r>
              <w:rPr>
                <w:rFonts w:ascii="Times New Roman" w:hAnsi="Times New Roman" w:cs="Times New Roman"/>
                <w:sz w:val="24"/>
                <w:szCs w:val="24"/>
              </w:rPr>
              <w:t>人参皂苷Rg1治疗组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4" w:type="dxa"/>
            <w:shd w:val="clear" w:color="auto" w:fill="auto"/>
            <w:noWrap w:val="0"/>
            <w:vAlign w:val="center"/>
          </w:tcPr>
          <w:p>
            <w:pPr>
              <w:pStyle w:val="2"/>
              <w:tabs>
                <w:tab w:val="left" w:pos="4140"/>
              </w:tabs>
              <w:spacing w:line="360" w:lineRule="auto"/>
              <w:jc w:val="center"/>
              <w:rPr>
                <w:rFonts w:ascii="Times New Roman" w:hAnsi="Times New Roman" w:cs="Times New Roman"/>
                <w:sz w:val="24"/>
                <w:szCs w:val="24"/>
              </w:rPr>
            </w:pPr>
            <w:r>
              <w:rPr>
                <w:rFonts w:ascii="Times New Roman" w:hAnsi="Times New Roman" w:cs="Times New Roman"/>
                <w:sz w:val="24"/>
                <w:szCs w:val="24"/>
              </w:rPr>
              <w:t>步骤1</w:t>
            </w:r>
          </w:p>
        </w:tc>
        <w:tc>
          <w:tcPr>
            <w:tcW w:w="3821" w:type="dxa"/>
            <w:shd w:val="clear" w:color="auto" w:fill="auto"/>
            <w:noWrap w:val="0"/>
            <w:vAlign w:val="center"/>
          </w:tcPr>
          <w:p>
            <w:pPr>
              <w:pStyle w:val="2"/>
              <w:tabs>
                <w:tab w:val="left" w:pos="4140"/>
              </w:tabs>
              <w:spacing w:line="360" w:lineRule="auto"/>
              <w:rPr>
                <w:rFonts w:ascii="Times New Roman" w:hAnsi="Times New Roman" w:cs="Times New Roman"/>
                <w:sz w:val="24"/>
                <w:szCs w:val="24"/>
              </w:rPr>
            </w:pPr>
            <w:r>
              <w:rPr>
                <w:rFonts w:ascii="Times New Roman" w:hAnsi="Times New Roman" w:cs="Times New Roman"/>
                <w:sz w:val="24"/>
                <w:szCs w:val="24"/>
              </w:rPr>
              <w:t>注射溶于1 mL生理盐水的MPTP</w:t>
            </w:r>
            <w:r>
              <w:rPr>
                <w:rFonts w:hint="eastAsia" w:ascii="Times New Roman" w:hAnsi="Times New Roman" w:cs="Times New Roman"/>
                <w:sz w:val="24"/>
                <w:szCs w:val="24"/>
              </w:rPr>
              <w:t>，</w:t>
            </w:r>
            <w:r>
              <w:rPr>
                <w:rFonts w:ascii="Times New Roman" w:hAnsi="Times New Roman" w:cs="Times New Roman"/>
                <w:sz w:val="24"/>
                <w:szCs w:val="24"/>
              </w:rPr>
              <w:t>注射4次</w:t>
            </w:r>
            <w:r>
              <w:rPr>
                <w:rFonts w:hint="eastAsia" w:ascii="Times New Roman" w:hAnsi="Times New Roman" w:cs="Times New Roman"/>
                <w:sz w:val="24"/>
                <w:szCs w:val="24"/>
              </w:rPr>
              <w:t>，</w:t>
            </w:r>
            <w:r>
              <w:rPr>
                <w:rFonts w:ascii="Times New Roman" w:hAnsi="Times New Roman" w:cs="Times New Roman"/>
                <w:sz w:val="24"/>
                <w:szCs w:val="24"/>
              </w:rPr>
              <w:t>每次间隔2小时</w:t>
            </w:r>
          </w:p>
        </w:tc>
        <w:tc>
          <w:tcPr>
            <w:tcW w:w="3821" w:type="dxa"/>
            <w:shd w:val="clear" w:color="auto" w:fill="auto"/>
            <w:noWrap w:val="0"/>
            <w:vAlign w:val="center"/>
          </w:tcPr>
          <w:p>
            <w:pPr>
              <w:pStyle w:val="2"/>
              <w:tabs>
                <w:tab w:val="left" w:pos="4140"/>
              </w:tabs>
              <w:spacing w:line="360" w:lineRule="auto"/>
              <w:rPr>
                <w:rFonts w:ascii="Times New Roman" w:hAnsi="Times New Roman" w:cs="Times New Roman"/>
                <w:sz w:val="24"/>
                <w:szCs w:val="24"/>
              </w:rPr>
            </w:pPr>
            <w:r>
              <w:rPr>
                <w:rFonts w:ascii="Times New Roman" w:hAnsi="Times New Roman" w:cs="Times New Roman"/>
                <w:sz w:val="24"/>
                <w:szCs w:val="24"/>
              </w:rPr>
              <w:t>注射1 mL生理盐水</w:t>
            </w:r>
            <w:r>
              <w:rPr>
                <w:rFonts w:hint="eastAsia" w:ascii="Times New Roman" w:hAnsi="Times New Roman" w:cs="Times New Roman"/>
                <w:sz w:val="24"/>
                <w:szCs w:val="24"/>
              </w:rPr>
              <w:t>，</w:t>
            </w:r>
            <w:r>
              <w:rPr>
                <w:rFonts w:ascii="Times New Roman" w:hAnsi="Times New Roman" w:cs="Times New Roman"/>
                <w:sz w:val="24"/>
                <w:szCs w:val="24"/>
              </w:rPr>
              <w:t>注射4次</w:t>
            </w:r>
            <w:r>
              <w:rPr>
                <w:rFonts w:hint="eastAsia" w:ascii="Times New Roman" w:hAnsi="Times New Roman" w:cs="Times New Roman"/>
                <w:sz w:val="24"/>
                <w:szCs w:val="24"/>
              </w:rPr>
              <w:t>，</w:t>
            </w:r>
            <w:r>
              <w:rPr>
                <w:rFonts w:ascii="Times New Roman" w:hAnsi="Times New Roman" w:cs="Times New Roman"/>
                <w:sz w:val="24"/>
                <w:szCs w:val="24"/>
              </w:rPr>
              <w:t>每次间隔2小时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74" w:type="dxa"/>
            <w:shd w:val="clear" w:color="auto" w:fill="auto"/>
            <w:noWrap w:val="0"/>
            <w:vAlign w:val="center"/>
          </w:tcPr>
          <w:p>
            <w:pPr>
              <w:pStyle w:val="2"/>
              <w:tabs>
                <w:tab w:val="left" w:pos="4140"/>
              </w:tabs>
              <w:spacing w:line="360" w:lineRule="auto"/>
              <w:jc w:val="center"/>
              <w:rPr>
                <w:rFonts w:ascii="Times New Roman" w:hAnsi="Times New Roman" w:cs="Times New Roman"/>
                <w:sz w:val="24"/>
                <w:szCs w:val="24"/>
              </w:rPr>
            </w:pPr>
            <w:r>
              <w:rPr>
                <w:rFonts w:ascii="Times New Roman" w:hAnsi="Times New Roman" w:cs="Times New Roman"/>
                <w:sz w:val="24"/>
                <w:szCs w:val="24"/>
              </w:rPr>
              <w:t>步骤2</w:t>
            </w:r>
          </w:p>
        </w:tc>
        <w:tc>
          <w:tcPr>
            <w:tcW w:w="3821" w:type="dxa"/>
            <w:shd w:val="clear" w:color="auto" w:fill="auto"/>
            <w:noWrap w:val="0"/>
            <w:vAlign w:val="center"/>
          </w:tcPr>
          <w:p>
            <w:pPr>
              <w:pStyle w:val="2"/>
              <w:tabs>
                <w:tab w:val="left" w:pos="4140"/>
              </w:tabs>
              <w:spacing w:line="360" w:lineRule="auto"/>
              <w:rPr>
                <w:rFonts w:ascii="Times New Roman" w:hAnsi="Times New Roman" w:cs="Times New Roman"/>
                <w:sz w:val="24"/>
                <w:szCs w:val="24"/>
              </w:rPr>
            </w:pPr>
            <w:r>
              <w:rPr>
                <w:rFonts w:ascii="Times New Roman" w:hAnsi="Times New Roman" w:cs="Times New Roman"/>
                <w:sz w:val="24"/>
                <w:szCs w:val="24"/>
              </w:rPr>
              <w:t>每天注射1 mL生理盐水</w:t>
            </w:r>
            <w:r>
              <w:rPr>
                <w:rFonts w:hint="eastAsia" w:ascii="Times New Roman" w:hAnsi="Times New Roman" w:cs="Times New Roman"/>
                <w:sz w:val="24"/>
                <w:szCs w:val="24"/>
              </w:rPr>
              <w:t>，</w:t>
            </w:r>
            <w:r>
              <w:rPr>
                <w:rFonts w:ascii="Times New Roman" w:hAnsi="Times New Roman" w:cs="Times New Roman"/>
                <w:sz w:val="24"/>
                <w:szCs w:val="24"/>
              </w:rPr>
              <w:t>连续3天</w:t>
            </w:r>
          </w:p>
        </w:tc>
        <w:tc>
          <w:tcPr>
            <w:tcW w:w="3821" w:type="dxa"/>
            <w:shd w:val="clear" w:color="auto" w:fill="auto"/>
            <w:noWrap w:val="0"/>
            <w:vAlign w:val="center"/>
          </w:tcPr>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每天注射溶于1 mL生理盐水的人参皂苷Rg1</w:t>
            </w:r>
            <w:r>
              <w:rPr>
                <w:rFonts w:hint="eastAsia" w:ascii="Times New Roman" w:hAnsi="Times New Roman" w:cs="Times New Roman"/>
                <w:sz w:val="24"/>
                <w:szCs w:val="24"/>
              </w:rPr>
              <w:t>，</w:t>
            </w:r>
            <w:r>
              <w:rPr>
                <w:rFonts w:ascii="Times New Roman" w:hAnsi="Times New Roman" w:cs="Times New Roman"/>
                <w:sz w:val="24"/>
                <w:szCs w:val="24"/>
              </w:rPr>
              <w:t>连续3天</w:t>
            </w:r>
          </w:p>
        </w:tc>
      </w:tr>
    </w:tbl>
    <w:p>
      <w:pPr>
        <w:pStyle w:val="2"/>
        <w:tabs>
          <w:tab w:val="left" w:pos="4140"/>
        </w:tabs>
        <w:spacing w:line="360" w:lineRule="auto"/>
        <w:ind w:firstLine="480" w:firstLineChars="200"/>
        <w:rPr>
          <w:rFonts w:hint="eastAsia" w:ascii="Times New Roman" w:hAnsi="Times New Roman" w:cs="Times New Roman"/>
          <w:sz w:val="24"/>
          <w:szCs w:val="24"/>
        </w:rPr>
      </w:pPr>
    </w:p>
    <w:p>
      <w:pPr>
        <w:pStyle w:val="2"/>
        <w:tabs>
          <w:tab w:val="left" w:pos="4140"/>
        </w:tabs>
        <w:spacing w:line="360" w:lineRule="auto"/>
        <w:ind w:firstLine="480" w:firstLineChars="200"/>
        <w:rPr>
          <w:rFonts w:hint="eastAsia" w:ascii="Times New Roman" w:hAnsi="Times New Roman" w:cs="Times New Roman"/>
          <w:sz w:val="24"/>
          <w:szCs w:val="24"/>
        </w:rPr>
      </w:pPr>
      <w:r>
        <w:rPr>
          <w:rFonts w:ascii="Times New Roman" w:hAnsi="Times New Roman" w:eastAsia="黑体" w:cs="Times New Roman"/>
          <w:sz w:val="24"/>
          <w:szCs w:val="24"/>
        </w:rPr>
        <w:t>注：</w:t>
      </w:r>
      <w:r>
        <w:rPr>
          <w:rFonts w:ascii="Times New Roman" w:hAnsi="Times New Roman" w:eastAsia="楷体_GB2312" w:cs="Times New Roman"/>
          <w:sz w:val="24"/>
          <w:szCs w:val="24"/>
        </w:rPr>
        <w:t>MPTP能诱导多巴胺能神经元的变性死亡</w:t>
      </w:r>
      <w:r>
        <w:rPr>
          <w:rFonts w:hint="eastAsia" w:ascii="楷体_GB2312" w:hAnsi="楷体_GB2312" w:eastAsia="楷体_GB2312" w:cs="楷体_GB2312"/>
          <w:sz w:val="24"/>
          <w:szCs w:val="24"/>
        </w:rPr>
        <w:t>，</w:t>
      </w:r>
      <w:r>
        <w:rPr>
          <w:rFonts w:ascii="Times New Roman" w:hAnsi="Times New Roman" w:eastAsia="楷体_GB2312" w:cs="Times New Roman"/>
          <w:sz w:val="24"/>
          <w:szCs w:val="24"/>
        </w:rPr>
        <w:t>使患者出现帕金森病症状。</w:t>
      </w:r>
      <w:r>
        <w:rPr>
          <w:rFonts w:hint="eastAsia" w:ascii="Times New Roman" w:hAnsi="Times New Roman" w:eastAsia="楷体_GB2312" w:cs="Times New Roman"/>
          <w:sz w:val="24"/>
          <w:szCs w:val="24"/>
        </w:rPr>
        <w:t>科学家常用</w:t>
      </w:r>
      <w:r>
        <w:rPr>
          <w:rFonts w:ascii="Times New Roman" w:hAnsi="Times New Roman" w:eastAsia="楷体_GB2312" w:cs="Times New Roman"/>
          <w:sz w:val="24"/>
          <w:szCs w:val="24"/>
        </w:rPr>
        <w:t>MPTP诱导帕金森动物模型</w:t>
      </w:r>
    </w:p>
    <w:p>
      <w:pPr>
        <w:pStyle w:val="2"/>
        <w:tabs>
          <w:tab w:val="left" w:pos="4140"/>
        </w:tabs>
        <w:spacing w:line="360" w:lineRule="auto"/>
        <w:ind w:firstLine="480" w:firstLineChars="200"/>
        <w:rPr>
          <w:rFonts w:hint="eastAsia" w:ascii="Times New Roman" w:hAnsi="Times New Roman" w:cs="Times New Roman"/>
          <w:sz w:val="24"/>
          <w:szCs w:val="24"/>
        </w:rPr>
      </w:pPr>
      <w:r>
        <w:rPr>
          <w:rFonts w:hint="eastAsia" w:hAnsi="宋体" w:cs="Times New Roman"/>
          <w:sz w:val="24"/>
          <w:szCs w:val="24"/>
        </w:rPr>
        <w:t>①</w:t>
      </w:r>
      <w:r>
        <w:rPr>
          <w:rFonts w:ascii="Times New Roman" w:hAnsi="Times New Roman" w:cs="Times New Roman"/>
          <w:sz w:val="24"/>
          <w:szCs w:val="24"/>
        </w:rPr>
        <w:t>该实验方案有两处错误</w:t>
      </w:r>
      <w:r>
        <w:rPr>
          <w:rFonts w:hint="eastAsia" w:ascii="Times New Roman" w:hAnsi="Times New Roman" w:cs="Times New Roman"/>
          <w:sz w:val="24"/>
          <w:szCs w:val="24"/>
        </w:rPr>
        <w:t>，</w:t>
      </w:r>
      <w:r>
        <w:rPr>
          <w:rFonts w:ascii="Times New Roman" w:hAnsi="Times New Roman" w:cs="Times New Roman"/>
          <w:sz w:val="24"/>
          <w:szCs w:val="24"/>
        </w:rPr>
        <w:t>请你加以修正：(简要写出修正思路即可)</w:t>
      </w:r>
    </w:p>
    <w:p>
      <w:pPr>
        <w:pStyle w:val="2"/>
        <w:tabs>
          <w:tab w:val="left" w:pos="4140"/>
        </w:tabs>
        <w:spacing w:line="360" w:lineRule="auto"/>
        <w:ind w:firstLine="480" w:firstLineChars="200"/>
        <w:rPr>
          <w:rFonts w:hint="eastAsia" w:ascii="Times New Roman" w:hAnsi="Times New Roman" w:cs="Times New Roman"/>
          <w:sz w:val="24"/>
          <w:szCs w:val="24"/>
        </w:rPr>
      </w:pPr>
      <w:r>
        <w:rPr>
          <w:rFonts w:ascii="Times New Roman" w:hAnsi="Times New Roman" w:cs="Times New Roman"/>
          <w:sz w:val="24"/>
          <w:szCs w:val="24"/>
        </w:rPr>
        <w:t>修正一：________________________________________________________________；</w:t>
      </w:r>
    </w:p>
    <w:p>
      <w:pPr>
        <w:pStyle w:val="2"/>
        <w:tabs>
          <w:tab w:val="left" w:pos="4140"/>
        </w:tabs>
        <w:spacing w:line="360" w:lineRule="auto"/>
        <w:ind w:firstLine="480" w:firstLineChars="200"/>
        <w:rPr>
          <w:rFonts w:hint="eastAsia" w:ascii="Times New Roman" w:hAnsi="Times New Roman" w:cs="Times New Roman"/>
          <w:sz w:val="24"/>
          <w:szCs w:val="24"/>
        </w:rPr>
      </w:pPr>
      <w:r>
        <w:rPr>
          <w:rFonts w:ascii="Times New Roman" w:hAnsi="Times New Roman" w:cs="Times New Roman"/>
          <w:sz w:val="24"/>
          <w:szCs w:val="24"/>
        </w:rPr>
        <w:t>修正二：________________________________________________________________。</w:t>
      </w:r>
    </w:p>
    <w:p>
      <w:pPr>
        <w:pStyle w:val="2"/>
        <w:tabs>
          <w:tab w:val="left" w:pos="4140"/>
        </w:tabs>
        <w:spacing w:line="360" w:lineRule="auto"/>
        <w:ind w:firstLine="480" w:firstLineChars="200"/>
        <w:rPr>
          <w:rFonts w:hint="eastAsia" w:ascii="Times New Roman" w:hAnsi="Times New Roman" w:cs="Times New Roman"/>
          <w:sz w:val="24"/>
          <w:szCs w:val="24"/>
        </w:rPr>
      </w:pPr>
      <w:r>
        <w:rPr>
          <w:rFonts w:hint="eastAsia" w:hAnsi="宋体" w:cs="Times New Roman"/>
          <w:sz w:val="24"/>
          <w:szCs w:val="24"/>
        </w:rPr>
        <w:t>②</w:t>
      </w:r>
      <w:r>
        <w:rPr>
          <w:rFonts w:ascii="Times New Roman" w:hAnsi="Times New Roman" w:cs="Times New Roman"/>
          <w:sz w:val="24"/>
          <w:szCs w:val="24"/>
        </w:rPr>
        <w:t>本实验的预期实验结果是______________________________________________</w:t>
      </w:r>
    </w:p>
    <w:p>
      <w:pPr>
        <w:pStyle w:val="2"/>
        <w:tabs>
          <w:tab w:val="left" w:pos="4140"/>
        </w:tabs>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___________</w:t>
      </w:r>
      <w:r>
        <w:rPr>
          <w:rFonts w:ascii="Times New Roman" w:hAnsi="Times New Roman" w:cs="Times New Roman"/>
          <w:sz w:val="24"/>
          <w:szCs w:val="24"/>
        </w:rPr>
        <w:t>_____________________________________________________________</w:t>
      </w:r>
    </w:p>
    <w:p>
      <w:pPr>
        <w:pStyle w:val="2"/>
        <w:tabs>
          <w:tab w:val="left" w:pos="4140"/>
        </w:tabs>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________________________________________________________________________</w:t>
      </w:r>
      <w:r>
        <w:rPr>
          <w:rFonts w:ascii="Times New Roman" w:hAnsi="Times New Roman" w:cs="Times New Roman"/>
          <w:sz w:val="24"/>
          <w:szCs w:val="24"/>
        </w:rPr>
        <w:t>。</w:t>
      </w:r>
    </w:p>
    <w:p>
      <w:pPr>
        <w:pStyle w:val="2"/>
        <w:tabs>
          <w:tab w:val="left" w:pos="4140"/>
        </w:tabs>
        <w:spacing w:line="360" w:lineRule="auto"/>
        <w:ind w:firstLine="480" w:firstLineChars="200"/>
        <w:rPr>
          <w:rFonts w:hint="eastAsia" w:ascii="Times New Roman" w:hAnsi="Times New Roman" w:cs="Times New Roman"/>
          <w:sz w:val="24"/>
          <w:szCs w:val="24"/>
        </w:rPr>
      </w:pPr>
    </w:p>
    <w:p>
      <w:pPr>
        <w:pStyle w:val="2"/>
        <w:tabs>
          <w:tab w:val="left" w:pos="4140"/>
        </w:tabs>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eastAsia="隶书" w:cs="Times New Roman"/>
          <w:sz w:val="24"/>
          <w:szCs w:val="24"/>
        </w:rPr>
        <w:t>(2021·永州二模)</w:t>
      </w:r>
      <w:r>
        <w:rPr>
          <w:rFonts w:ascii="Times New Roman" w:hAnsi="Times New Roman" w:cs="Times New Roman"/>
          <w:sz w:val="24"/>
          <w:szCs w:val="24"/>
        </w:rPr>
        <w:t>哺乳动物受到惊吓刺激时</w:t>
      </w:r>
      <w:r>
        <w:rPr>
          <w:rFonts w:hint="eastAsia" w:ascii="Times New Roman" w:hAnsi="Times New Roman" w:cs="Times New Roman"/>
          <w:sz w:val="24"/>
          <w:szCs w:val="24"/>
        </w:rPr>
        <w:t>，</w:t>
      </w:r>
      <w:r>
        <w:rPr>
          <w:rFonts w:ascii="Times New Roman" w:hAnsi="Times New Roman" w:cs="Times New Roman"/>
          <w:sz w:val="24"/>
          <w:szCs w:val="24"/>
        </w:rPr>
        <w:t>通过神经调节和体液调节</w:t>
      </w:r>
      <w:r>
        <w:rPr>
          <w:rFonts w:hint="eastAsia" w:ascii="Times New Roman" w:hAnsi="Times New Roman" w:cs="Times New Roman"/>
          <w:sz w:val="24"/>
          <w:szCs w:val="24"/>
        </w:rPr>
        <w:t>，</w:t>
      </w:r>
      <w:r>
        <w:rPr>
          <w:rFonts w:ascii="Times New Roman" w:hAnsi="Times New Roman" w:cs="Times New Roman"/>
          <w:sz w:val="24"/>
          <w:szCs w:val="24"/>
        </w:rPr>
        <w:t>会使自身的警觉性提高、呼吸频率加快、心率加快。回答下列问题：</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(1)惊吓刺激必须先作用于视觉、听觉或触觉__________产生兴奋</w:t>
      </w:r>
      <w:r>
        <w:rPr>
          <w:rFonts w:hint="eastAsia" w:ascii="Times New Roman" w:hAnsi="Times New Roman" w:cs="Times New Roman"/>
          <w:sz w:val="24"/>
          <w:szCs w:val="24"/>
        </w:rPr>
        <w:t>，</w:t>
      </w:r>
      <w:r>
        <w:rPr>
          <w:rFonts w:ascii="Times New Roman" w:hAnsi="Times New Roman" w:cs="Times New Roman"/>
          <w:sz w:val="24"/>
          <w:szCs w:val="24"/>
        </w:rPr>
        <w:t>才能上传至大脑皮层。在神经系统中</w:t>
      </w:r>
      <w:r>
        <w:rPr>
          <w:rFonts w:hint="eastAsia" w:ascii="Times New Roman" w:hAnsi="Times New Roman" w:cs="Times New Roman"/>
          <w:sz w:val="24"/>
          <w:szCs w:val="24"/>
        </w:rPr>
        <w:t>，</w:t>
      </w:r>
      <w:r>
        <w:rPr>
          <w:rFonts w:ascii="Times New Roman" w:hAnsi="Times New Roman" w:cs="Times New Roman"/>
          <w:sz w:val="24"/>
          <w:szCs w:val="24"/>
        </w:rPr>
        <w:t>兴奋是以__________________的形式在神经纤维上传导的。</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(2)有人推测电刺激交感神经后会</w:t>
      </w:r>
      <w:r>
        <w:rPr>
          <w:rFonts w:hint="eastAsia" w:ascii="Times New Roman" w:hAnsi="Times New Roman" w:cs="Times New Roman"/>
          <w:sz w:val="24"/>
          <w:szCs w:val="24"/>
        </w:rPr>
        <w:t>引起肾上腺髓质产生某种物质，该物质通过血液循环到达心脏，使心跳加快(心率升高)。现提供多只生长状况和大小相似的家兔、蒸馏水、生理盐水及必要的用具，请设计实验验证上述推测。</w:t>
      </w:r>
    </w:p>
    <w:p>
      <w:pPr>
        <w:pStyle w:val="2"/>
        <w:tabs>
          <w:tab w:val="left" w:pos="4140"/>
        </w:tabs>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实验步骤：</w:t>
      </w:r>
    </w:p>
    <w:p>
      <w:pPr>
        <w:pStyle w:val="2"/>
        <w:tabs>
          <w:tab w:val="left" w:pos="4140"/>
        </w:tabs>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第一步：剥离出某生理状况健康的家兔支配肾上腺髓质的交感神经(未切断并保持其结构的完整性)。电刺激该兔支配肾上腺髓质的交感神经，立刻用生理盐水提取其肾上腺髓质组织液并制成提取液。</w:t>
      </w:r>
    </w:p>
    <w:p>
      <w:pPr>
        <w:pStyle w:val="2"/>
        <w:tabs>
          <w:tab w:val="left" w:pos="4140"/>
        </w:tabs>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第二步：将多只家兔均分为</w:t>
      </w:r>
      <w:r>
        <w:rPr>
          <w:rFonts w:ascii="Times New Roman" w:hAnsi="Times New Roman" w:cs="Times New Roman"/>
          <w:sz w:val="24"/>
          <w:szCs w:val="24"/>
        </w:rPr>
        <w:t>2组</w:t>
      </w:r>
      <w:r>
        <w:rPr>
          <w:rFonts w:hint="eastAsia" w:ascii="Times New Roman" w:hAnsi="Times New Roman" w:cs="Times New Roman"/>
          <w:sz w:val="24"/>
          <w:szCs w:val="24"/>
        </w:rPr>
        <w:t>，</w:t>
      </w:r>
      <w:r>
        <w:rPr>
          <w:rFonts w:ascii="Times New Roman" w:hAnsi="Times New Roman" w:cs="Times New Roman"/>
          <w:sz w:val="24"/>
          <w:szCs w:val="24"/>
        </w:rPr>
        <w:t>编号为甲、乙。</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第三步：______________________________________________________________。</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第四步：_________________________________________________________________</w:t>
      </w:r>
      <w:r>
        <w:rPr>
          <w:rFonts w:hint="eastAsia" w:ascii="Times New Roman" w:hAnsi="Times New Roman" w:cs="Times New Roman"/>
          <w:sz w:val="24"/>
          <w:szCs w:val="24"/>
        </w:rPr>
        <w:t>，</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适当时间后再次测定这两组家兔的心率。</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预期结果及结论：若__________________________________</w:t>
      </w:r>
      <w:r>
        <w:rPr>
          <w:rFonts w:hint="eastAsia" w:ascii="Times New Roman" w:hAnsi="Times New Roman" w:cs="Times New Roman"/>
          <w:sz w:val="24"/>
          <w:szCs w:val="24"/>
        </w:rPr>
        <w:t>，</w:t>
      </w:r>
      <w:r>
        <w:rPr>
          <w:rFonts w:ascii="Times New Roman" w:hAnsi="Times New Roman" w:cs="Times New Roman"/>
          <w:sz w:val="24"/>
          <w:szCs w:val="24"/>
        </w:rPr>
        <w:t>则推测正确。</w:t>
      </w:r>
    </w:p>
    <w:p>
      <w:pPr>
        <w:pStyle w:val="2"/>
        <w:tabs>
          <w:tab w:val="left" w:pos="4140"/>
        </w:tabs>
        <w:spacing w:line="360" w:lineRule="auto"/>
        <w:rPr>
          <w:rFonts w:hint="eastAsia" w:ascii="Times New Roman" w:hAnsi="Times New Roman" w:cs="Times New Roman"/>
          <w:sz w:val="24"/>
          <w:szCs w:val="24"/>
        </w:rPr>
      </w:pPr>
      <w:r>
        <w:rPr>
          <w:rFonts w:ascii="Times New Roman" w:hAnsi="Times New Roman" w:cs="Times New Roman"/>
          <w:sz w:val="24"/>
          <w:szCs w:val="24"/>
        </w:rPr>
        <w:t>(3)肾上腺素和神经递质在作用于心脏的过程中所具有的共同特点是</w:t>
      </w:r>
    </w:p>
    <w:p>
      <w:pPr>
        <w:pStyle w:val="2"/>
        <w:tabs>
          <w:tab w:val="left" w:pos="4140"/>
        </w:tabs>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______________________________________</w:t>
      </w:r>
      <w:r>
        <w:rPr>
          <w:rFonts w:ascii="Times New Roman" w:hAnsi="Times New Roman" w:cs="Times New Roman"/>
          <w:sz w:val="24"/>
          <w:szCs w:val="24"/>
        </w:rPr>
        <w:t>__________________________________。(答出一个特点即可)。</w:t>
      </w:r>
    </w:p>
    <w:sectPr>
      <w:footerReference r:id="rId3" w:type="default"/>
      <w:pgSz w:w="11906" w:h="16838"/>
      <w:pgMar w:top="1134" w:right="1134" w:bottom="1134" w:left="1134" w:header="567" w:footer="56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C74BFC"/>
    <w:rsid w:val="0DD133EC"/>
    <w:rsid w:val="3CC74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unhideWhenUsed/>
    <w:qFormat/>
    <w:uiPriority w:val="99"/>
    <w:pPr>
      <w:tabs>
        <w:tab w:val="center" w:pos="4153"/>
        <w:tab w:val="right" w:pos="8306"/>
      </w:tabs>
      <w:snapToGrid w:val="0"/>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microsoft.com/office/2007/relationships/hdphoto" Target="media/image4.wdp"/><Relationship Id="rId7" Type="http://schemas.openxmlformats.org/officeDocument/2006/relationships/image" Target="media/image3.png"/><Relationship Id="rId6" Type="http://schemas.microsoft.com/office/2007/relationships/hdphoto" Target="media/image2.wdp"/><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23XYSW8-142.T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2022-05-29T11:57:00Z</dcterms:created>
  <dc:creator>刘华</dc:creator>
  <cp:lastModifiedBy>刘华</cp:lastModifiedBy>
  <dcterms:modified xsi:type="dcterms:W3CDTF">2022-05-29T14:09:25Z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