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新魏" w:hAnsi="Calibri" w:eastAsia="华文新魏"/>
          <w:b/>
          <w:bCs/>
          <w:sz w:val="30"/>
          <w:szCs w:val="30"/>
        </w:rPr>
      </w:pPr>
      <w:r>
        <w:rPr>
          <w:rFonts w:hint="eastAsia" w:ascii="华文新魏" w:hAnsi="Calibri" w:eastAsia="华文新魏"/>
          <w:b/>
          <w:bCs/>
          <w:sz w:val="30"/>
          <w:szCs w:val="30"/>
        </w:rPr>
        <w:drawing>
          <wp:anchor distT="0" distB="0" distL="114300" distR="114300" simplePos="0" relativeHeight="251660288" behindDoc="0" locked="0" layoutInCell="1" allowOverlap="1">
            <wp:simplePos x="0" y="0"/>
            <wp:positionH relativeFrom="page">
              <wp:posOffset>12065000</wp:posOffset>
            </wp:positionH>
            <wp:positionV relativeFrom="page">
              <wp:posOffset>10198100</wp:posOffset>
            </wp:positionV>
            <wp:extent cx="406400" cy="317500"/>
            <wp:effectExtent l="0" t="0" r="12700" b="6350"/>
            <wp:wrapNone/>
            <wp:docPr id="1" name="图片 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46"/>
                    <pic:cNvPicPr>
                      <a:picLocks noChangeAspect="1"/>
                    </pic:cNvPicPr>
                  </pic:nvPicPr>
                  <pic:blipFill>
                    <a:blip r:embed="rId6"/>
                    <a:stretch>
                      <a:fillRect/>
                    </a:stretch>
                  </pic:blipFill>
                  <pic:spPr>
                    <a:xfrm>
                      <a:off x="0" y="0"/>
                      <a:ext cx="406400" cy="3175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1312" behindDoc="0" locked="0" layoutInCell="1" allowOverlap="1">
            <wp:simplePos x="0" y="0"/>
            <wp:positionH relativeFrom="page">
              <wp:posOffset>10337800</wp:posOffset>
            </wp:positionH>
            <wp:positionV relativeFrom="topMargin">
              <wp:posOffset>10172700</wp:posOffset>
            </wp:positionV>
            <wp:extent cx="469900" cy="431800"/>
            <wp:effectExtent l="0" t="0" r="6350" b="6350"/>
            <wp:wrapNone/>
            <wp:docPr id="2"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0059"/>
                    <pic:cNvPicPr>
                      <a:picLocks noChangeAspect="1"/>
                    </pic:cNvPicPr>
                  </pic:nvPicPr>
                  <pic:blipFill>
                    <a:blip r:embed="rId7"/>
                    <a:stretch>
                      <a:fillRect/>
                    </a:stretch>
                  </pic:blipFill>
                  <pic:spPr>
                    <a:xfrm>
                      <a:off x="0" y="0"/>
                      <a:ext cx="469900" cy="431800"/>
                    </a:xfrm>
                    <a:prstGeom prst="rect">
                      <a:avLst/>
                    </a:prstGeom>
                    <a:noFill/>
                    <a:ln>
                      <a:noFill/>
                    </a:ln>
                  </pic:spPr>
                </pic:pic>
              </a:graphicData>
            </a:graphic>
          </wp:anchor>
        </w:drawing>
      </w:r>
      <w:r>
        <w:rPr>
          <w:rFonts w:ascii="华文新魏" w:hAnsi="Calibri" w:eastAsia="华文新魏"/>
          <w:b/>
          <w:bCs/>
          <w:sz w:val="30"/>
          <w:szCs w:val="30"/>
        </w:rPr>
        <mc:AlternateContent>
          <mc:Choice Requires="wps">
            <w:drawing>
              <wp:anchor distT="0" distB="0" distL="114300" distR="114300" simplePos="0" relativeHeight="251662336" behindDoc="0" locked="0" layoutInCell="1" allowOverlap="1">
                <wp:simplePos x="0" y="0"/>
                <wp:positionH relativeFrom="page">
                  <wp:posOffset>10388600</wp:posOffset>
                </wp:positionH>
                <wp:positionV relativeFrom="page">
                  <wp:posOffset>12382500</wp:posOffset>
                </wp:positionV>
                <wp:extent cx="406400" cy="292100"/>
                <wp:effectExtent l="0" t="0" r="0" b="0"/>
                <wp:wrapNone/>
                <wp:docPr id="3" name="图片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06400" cy="292100"/>
                        </a:xfrm>
                        <a:prstGeom prst="rect">
                          <a:avLst/>
                        </a:prstGeom>
                        <a:noFill/>
                        <a:ln>
                          <a:noFill/>
                        </a:ln>
                      </wps:spPr>
                      <wps:bodyPr upright="1"/>
                    </wps:wsp>
                  </a:graphicData>
                </a:graphic>
              </wp:anchor>
            </w:drawing>
          </mc:Choice>
          <mc:Fallback>
            <w:pict>
              <v:rect id="图片 27" o:spid="_x0000_s1026" o:spt="1" style="position:absolute;left:0pt;margin-left:818pt;margin-top:975pt;height:23pt;width:32pt;mso-position-horizontal-relative:page;mso-position-vertical-relative:page;z-index:251662336;mso-width-relative:page;mso-height-relative:page;" filled="f" stroked="f" coordsize="21600,21600" o:gfxdata="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dlv32QAAAA8BAAAPAAAAAAAAAAEAIAAAACIAAABkcnMvZG93bnJldi54bWxQSwECFAAUAAAACACH&#10;TuJA91QFibEBAABiAwAADgAAAAAAAAABACAAAAAoAQAAZHJzL2Uyb0RvYy54bWxQSwUGAAAAAAYA&#10;BgBZAQAASwUAAAAA&#10;">
                <v:fill on="f" focussize="0,0"/>
                <v:stroke on="f"/>
                <v:imagedata o:title=""/>
                <o:lock v:ext="edit" aspectratio="t"/>
              </v:rect>
            </w:pict>
          </mc:Fallback>
        </mc:AlternateContent>
      </w:r>
      <w:r>
        <w:rPr>
          <w:rFonts w:ascii="华文新魏" w:hAnsi="Calibri" w:eastAsia="华文新魏"/>
          <w:b/>
          <w:bCs/>
          <w:sz w:val="30"/>
          <w:szCs w:val="30"/>
        </w:rPr>
        <w:drawing>
          <wp:anchor distT="0" distB="0" distL="114300" distR="114300" simplePos="0" relativeHeight="251663360" behindDoc="0" locked="0" layoutInCell="1" allowOverlap="1">
            <wp:simplePos x="0" y="0"/>
            <wp:positionH relativeFrom="page">
              <wp:posOffset>11277600</wp:posOffset>
            </wp:positionH>
            <wp:positionV relativeFrom="page">
              <wp:posOffset>11976100</wp:posOffset>
            </wp:positionV>
            <wp:extent cx="444500" cy="355600"/>
            <wp:effectExtent l="0" t="0" r="12700" b="6350"/>
            <wp:wrapNone/>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8"/>
                    <a:stretch>
                      <a:fillRect/>
                    </a:stretch>
                  </pic:blipFill>
                  <pic:spPr>
                    <a:xfrm>
                      <a:off x="0" y="0"/>
                      <a:ext cx="444500" cy="355600"/>
                    </a:xfrm>
                    <a:prstGeom prst="rect">
                      <a:avLst/>
                    </a:prstGeom>
                    <a:noFill/>
                    <a:ln>
                      <a:noFill/>
                    </a:ln>
                  </pic:spPr>
                </pic:pic>
              </a:graphicData>
            </a:graphic>
          </wp:anchor>
        </w:drawing>
      </w:r>
      <w:r>
        <w:rPr>
          <w:rFonts w:hint="eastAsia" w:ascii="华文新魏" w:hAnsi="Calibri" w:eastAsia="华文新魏"/>
          <w:b/>
          <w:bCs/>
          <w:sz w:val="30"/>
          <w:szCs w:val="30"/>
        </w:rPr>
        <w:t>主题01 进博会，与世界共享数字技术新机遇</w:t>
      </w:r>
    </w:p>
    <w:p>
      <w:pPr>
        <w:spacing w:line="360" w:lineRule="auto"/>
        <w:jc w:val="center"/>
        <w:rPr>
          <w:rFonts w:ascii="华文新魏" w:hAnsi="Calibri" w:eastAsia="华文新魏"/>
          <w:b/>
          <w:bCs/>
          <w:sz w:val="30"/>
          <w:szCs w:val="30"/>
        </w:rPr>
      </w:pPr>
      <w:r>
        <w:rPr>
          <w:rFonts w:hint="eastAsia" w:ascii="Calibri" w:hAnsi="Calibri"/>
          <w:b/>
          <w:color w:val="7030A0"/>
        </w:rPr>
        <w:t>素材标签 数字进博 创新开拓 交流互通  发展</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微软雅黑" w:hAnsi="微软雅黑" w:eastAsia="微软雅黑" w:cs="微软雅黑"/>
          <w:b/>
          <w:bCs/>
          <w:color w:val="auto"/>
          <w:sz w:val="24"/>
          <w:szCs w:val="48"/>
        </w:rPr>
      </w:pPr>
      <w:r>
        <w:rPr>
          <w:rFonts w:hint="eastAsia" w:ascii="微软雅黑" w:hAnsi="微软雅黑" w:eastAsia="微软雅黑" w:cs="微软雅黑"/>
          <w:b/>
          <w:bCs/>
          <w:color w:val="auto"/>
          <w:sz w:val="24"/>
          <w:szCs w:val="48"/>
        </w:rPr>
        <w:t>控素材</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宋体" w:hAnsi="宋体" w:eastAsia="宋体" w:cs="宋体"/>
          <w:b w:val="0"/>
          <w:bCs w:val="0"/>
        </w:rPr>
      </w:pPr>
      <w:r>
        <w:rPr>
          <w:rFonts w:hint="eastAsia" w:ascii="宋体" w:hAnsi="宋体" w:eastAsia="宋体" w:cs="宋体"/>
          <w:b w:val="0"/>
          <w:bCs w:val="0"/>
        </w:rPr>
        <w:t>东海之滨，黄浦江畔。11月4日晚，国家主席习近平以视频方式出席在上海举行的第五届中国国际进口博览会开幕式并发表题为《共创开放繁荣的美好未来》的致辞。习近平指出，5年前，我宣布举办进博会，就是要扩大开放，让中国大市场成为世界大机遇。习近平主席强调：“当前，世界百年未有之大变局加速演进，世界经济复苏动力不足。我们要以开放纾发展之困、以开放汇合作之力、以开放聚创新之势、以开放谋共享之福，推动经济全球化不断向前，增强各国发展动能，让发展成果更多更公平惠及各国人民。”</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宋体" w:hAnsi="宋体" w:eastAsia="宋体" w:cs="宋体"/>
          <w:b w:val="0"/>
          <w:bCs w:val="0"/>
        </w:rPr>
      </w:pPr>
      <w:r>
        <w:rPr>
          <w:rFonts w:hint="eastAsia" w:ascii="宋体" w:hAnsi="宋体" w:eastAsia="宋体" w:cs="宋体"/>
          <w:b w:val="0"/>
          <w:bCs w:val="0"/>
        </w:rPr>
        <w:t>在第五届进博会上，除了继续在线上举办的国家展为观众带来沉浸式观展体验，今年还首次尝试推行“数字进博”展示平台，帮助300多家展商在线展示，充分利用“云展示、云发布、云直播、云洽谈”，精准撮合对接洽谈。数字技术赋能，使观众参与程度更高，展商交流更便捷，让进博会越办越好。数字技术赋能产业转型升级，推动中国经济高质量发展，助力国际经济复苏。以进博会为契机，齐赴数字之约，共享科技盛宴，数字技术必能深入千行百业，不断开拓数字经济新蓝海，推动中国经济巨轮破浪前行，为全球发展注入新动能。</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微软雅黑" w:hAnsi="微软雅黑" w:eastAsia="微软雅黑" w:cs="微软雅黑"/>
          <w:b/>
          <w:bCs/>
          <w:color w:val="auto"/>
          <w:sz w:val="24"/>
          <w:szCs w:val="48"/>
        </w:rPr>
      </w:pPr>
      <w:r>
        <w:rPr>
          <w:rFonts w:hint="eastAsia" w:ascii="微软雅黑" w:hAnsi="微软雅黑" w:eastAsia="微软雅黑" w:cs="微软雅黑"/>
          <w:b/>
          <w:bCs/>
          <w:color w:val="auto"/>
          <w:sz w:val="24"/>
          <w:szCs w:val="48"/>
        </w:rPr>
        <w:t>控角度</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FF0000"/>
          <w:szCs w:val="21"/>
        </w:rPr>
        <w:t>角度1、进博会已成为了解全球数字产品的重要窗口。</w:t>
      </w:r>
      <w:r>
        <w:rPr>
          <w:rFonts w:hint="eastAsia"/>
        </w:rPr>
        <w:t>数字应用不仅改变了进博会的办会形式，更充实了展陈的特色内容。只需按下开始键，全自动钣金折弯加工系统就能用机械臂自动完成精密的小件加工操作；数字孪生仿真产线可以利用VR眼镜让人进入虚拟制造环境，在建造初期发现问题；利用环境能耗安全技术，可对整座大楼的能耗、安全进行管理……令人眼前一亮的新技术、新应用，展示了科技创新的先进成果，体现了数字技术发展的澎湃动能</w:t>
      </w:r>
      <w:r>
        <w:t>。</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szCs w:val="21"/>
        </w:rPr>
      </w:pPr>
      <w:r>
        <w:rPr>
          <w:rFonts w:hint="eastAsia"/>
          <w:b/>
          <w:bCs/>
          <w:color w:val="FF0000"/>
          <w:szCs w:val="21"/>
        </w:rPr>
        <w:t>角度2、推动产业数字化，成为引领传统产业转型升级的必由之路。</w:t>
      </w:r>
      <w:r>
        <w:rPr>
          <w:rFonts w:hint="eastAsia"/>
          <w:szCs w:val="21"/>
        </w:rPr>
        <w:t>当下，大数据、云计算、人工智能、区块链等技术加速创新，日益融入经济社会发展各领域全过程，不断推动传统行业发展变革。在进博会现场，无论是帮助会展业超越时空、疫情限制，吸引更多展商前来参展的云平台，还是为医学检查带来新方案的宫颈癌液基细胞人工智能分析系统；无论是智慧城市、智慧水利方案，还是智慧工厂、智慧零售探索，各领域的数字项目不胜枚举，新火花新碰撞源源不断。数字经济是中国经济发展的新动能、新引擎。据统计，2021年我国数字经济规模达到45.5万亿元，占GDP比重达到39.8%，国民经济“稳定器”“加速器”作用更加凸显。尤其在全球疫情影响持续、经济增长乏力的背景下，数字科技在帮助中国塑造发展新优势的同时，也倒逼各国加强合作、合理分工，更加深入融入全球产业链、供应链、价值链，抵御逆全球化影响。以数字贸易为例，它不仅降低了贸易成本，重塑了从研发到消费的全流程，还将增强国际产业链和供应链的稳定性。</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szCs w:val="21"/>
        </w:rPr>
      </w:pPr>
      <w:r>
        <w:rPr>
          <w:rFonts w:hint="eastAsia"/>
          <w:b/>
          <w:bCs/>
          <w:color w:val="FF0000"/>
          <w:szCs w:val="21"/>
        </w:rPr>
        <w:t>角度3、相通则共进。</w:t>
      </w:r>
      <w:r>
        <w:rPr>
          <w:rFonts w:hint="eastAsia"/>
        </w:rPr>
        <w:t>进博会不仅是“买全球、卖全球”的平台，也是深化科技合作、拓展合作伙伴关系的契机。作为汇聚全球开放合作的蓬勃力量，进博会上的一场场创新成果发布会、技术交流对接会，在达成更多订单的同时，也将推动数字技术和知识分享，助力各国不断夯实数字经济的技术底座，更好将技术优势转化为经济优势</w:t>
      </w:r>
      <w:r>
        <w:t>。</w:t>
      </w:r>
      <w:r>
        <w:rPr>
          <w:rFonts w:hint="eastAsia"/>
        </w:rPr>
        <w:t>第五届中国国际进口博览会于黄浦江畔如期开幕。超过280家世界500强和行业龙头企业参加本届进博会企业商业展，回头率近90%，更有不少企业已提前签约第六届进博会。合作共赢，互惠互利。一展惠全球，进博会受到了各方广泛赞誉。迎的是五洲客，计的是天下利，历届进博会让无数人乘兴而来，满意而归。随着中国推动各国各方共享中国大市场机遇，共享制度型开放机遇，共享深化国际合作机遇，进博会必将迎来更多“回头客”。</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szCs w:val="21"/>
        </w:rPr>
      </w:pPr>
      <w:r>
        <w:rPr>
          <w:rFonts w:hint="eastAsia"/>
          <w:b/>
          <w:bCs/>
          <w:color w:val="FF0000"/>
          <w:szCs w:val="21"/>
        </w:rPr>
        <w:t>角度4、有实力才有魅力，有“磁力”才有魅力。</w:t>
      </w:r>
      <w:r>
        <w:rPr>
          <w:rFonts w:hint="eastAsia"/>
          <w:szCs w:val="21"/>
        </w:rPr>
        <w:t>14亿多人口、4亿多中等收入群体的购买潜力，全球最完整、规模最大的工业体系和完善配套能力，每年进口商品和服务约2.5万亿美元的消费能力，构成了让全球商品和要素资源难以抵挡的吸引力。任何想要发展和拓展市场的企业，都不能忽视进博会及其背后的中国市场。进博会展览规模持续扩大，前四届进博会累计意向成交额已达2700多亿美元，不少企业产品把进博会作为登陆中国市场的首选平台。今天，面对保护主义、单边主义的逆流，面对世界经济的寒流，第五届进博会照常举行。中国用实际行动与世界“拉手”，让开放的春风温暖世界。开放，是进博会魅力的关键所在。</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FF0000"/>
          <w:szCs w:val="21"/>
        </w:rPr>
        <w:t>角度5、孤举者难起，众行者易趋。</w:t>
      </w:r>
      <w:r>
        <w:rPr>
          <w:rFonts w:hint="eastAsia"/>
        </w:rPr>
        <w:t>以开放纾发展之困、以开放汇合作之力、以开放聚创新之势、以开放谋共享之福——中国致力于推动经济全球化不断向前，增强各国发展动能，让发展成果更多更公平惠及各国人民。高水平开放的进博会平台，给参展商们带来了实实在在的好处，为中国人民高品质的生活带来了更多选择，为构建新发展格局发挥了积极作用。</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FF0000"/>
          <w:szCs w:val="21"/>
        </w:rPr>
        <w:t>角度6、与世界共享开放的市场，中国有诚意有担当。</w:t>
      </w:r>
      <w:r>
        <w:rPr>
          <w:rFonts w:hint="eastAsia"/>
        </w:rPr>
        <w:t>中国推进高水平对外开放的决心一以贯之。从“中国开放的大门不会关闭，只会越开越大”到“我们将坚持对外开放的基本国策，坚持以开放促改革、促发展、促创新，持续推进更高水平的对外开放”，再到“中国将秉承开放、合作、团结、共赢的理念，坚定不移全面扩大开放”……连续五年，习近平主席在进博会开幕式上发表主旨演讲或致辞，“开放”一直是贯穿始终的关键词。前四届进博会上，参展企业发布新产品、新技术、新服务超过1500项，累计意向成交额达2700多亿美元；在亚欧大陆上，中欧班列的开行数量有了爆发式增长，已经达到开通当年的近900倍，现在，平均每天有42列火车穿梭在中国和190多个欧洲城市间，为沿线带去新的机遇；积极参与联合国、世界贸易组织、二十国集团、亚太经合组织、上海合作组织等机制合作……事实表明，开放始终是当代中国的鲜明标识。与世界“深度相拥”，中国为世界经济注入了强大动力。</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微软雅黑" w:hAnsi="微软雅黑" w:eastAsia="微软雅黑" w:cs="微软雅黑"/>
          <w:b/>
          <w:bCs/>
          <w:color w:val="auto"/>
          <w:sz w:val="24"/>
          <w:szCs w:val="48"/>
        </w:rPr>
      </w:pPr>
      <w:r>
        <w:rPr>
          <w:rFonts w:hint="eastAsia" w:ascii="微软雅黑" w:hAnsi="微软雅黑" w:eastAsia="微软雅黑" w:cs="微软雅黑"/>
          <w:b/>
          <w:bCs/>
          <w:color w:val="auto"/>
          <w:sz w:val="24"/>
          <w:szCs w:val="48"/>
        </w:rPr>
        <w:t>控速用</w:t>
      </w:r>
    </w:p>
    <w:p>
      <w:pPr>
        <w:spacing w:line="360" w:lineRule="auto"/>
        <w:ind w:firstLine="1897" w:firstLineChars="900"/>
        <w:jc w:val="left"/>
        <w:textAlignment w:val="center"/>
        <w:rPr>
          <w:b/>
          <w:bCs/>
        </w:rPr>
      </w:pPr>
      <w:r>
        <w:rPr>
          <w:rFonts w:hint="eastAsia"/>
          <w:b/>
          <w:bCs/>
        </w:rPr>
        <w:t>共赴进博之约，共享中国市场大机遇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C00000"/>
        </w:rPr>
        <w:t>开放的中国，共赢的世界。</w:t>
      </w:r>
      <w:r>
        <w:rPr>
          <w:rFonts w:hint="eastAsia"/>
        </w:rPr>
        <w:t>举办中国国际进口博览会，是中国着眼于推动新一轮高水平对外开放作出的重大决策，是中国主动向世界开放市场的重大举措。5年来，进博会充分发挥国际采购、投资促进、人文交流、开放合作四大平台作用，成为构建新发展格局的窗口、高水平开放的载体、多边主义的舞台。145个国家、地区和国际组织参展；500强和行业龙头企业超过280家，回头率近90%……在经济全球化遭遇逆流的背景下，即将举行的第五届进博会将向世界表明，中国坚持对外开放的基本国策，不断以自身新发展为世界提供新机遇。共赴进博之约，为不确定的世界注入更多确定性，彰显着中国与世界分享市场机遇、推动世界经济复苏的大国风范。</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C00000"/>
        </w:rPr>
        <w:t>一花独放不是春，百花齐放春满园。</w:t>
      </w:r>
      <w:r>
        <w:rPr>
          <w:rFonts w:hint="eastAsia"/>
        </w:rPr>
        <w:t>连续五届的进博会，是一个全方位、立体化的开放合作平台。一展汇聚全球好物，累计意向成交额超2700亿美元，给各国企业带来发展新机遇、合作新伙伴；一展激发创新活力，发布新产品、新技术、新服务超1500项，“全球首发”“中国首秀”令人期待；一展融汇各方智慧，聚集全球精英深入研讨，“展品变商品、展商变投资商”故事频频上演……我们看到，经过五年发展，进博会不只是单纯的进口商品展，更是推动中国与世界市场相遇、产业相融、创意互促、规则互鉴的国际大平台。呈现全球创意、集纳各国精品、融合发展智慧、催生共赢机遇，进博会持续扩大其溢出效应，让世界对一个更加开放的中国市场充满期待。</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C00000"/>
        </w:rPr>
        <w:t>孤举者难起，众行者易趋。</w:t>
      </w:r>
      <w:r>
        <w:rPr>
          <w:rFonts w:hint="eastAsia"/>
        </w:rPr>
        <w:t>中国的发展离不开世界，世界的繁荣也需要中国。从举办进博会、服贸会、消博会等高水平开放展会，到共建“一带一路”取得实打实、沉甸甸的成果；从建设21个自贸试验区，到海南自由贸易港建设扎实推进；从签署19个自由贸易协定，到《区域全面经济伙伴关系协定》（RCEP）正式实施……中国始终以开放之姿拥抱世界，以自身发展推动共同发展，以扎实行动推动建设开放型世界经济，不断打开“共享未来”的机遇之门。正因如此，进博会的“朋友圈”变得更大，外国企业纷纷做出“与中国市场共同成长”的坚定选择，对中国市场和中国经济的前景充满信心。</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pPr>
      <w:r>
        <w:rPr>
          <w:rFonts w:hint="eastAsia"/>
          <w:b/>
          <w:bCs/>
          <w:color w:val="C00000"/>
        </w:rPr>
        <w:t>共赴进博之约，共享“中国机遇”。</w:t>
      </w:r>
      <w:r>
        <w:rPr>
          <w:rFonts w:hint="eastAsia"/>
        </w:rPr>
        <w:t>党的二十大报告指出，“中国继续推进高水平对外开放，依托我国超大规模市场优势，以国内大循环吸引全球资源要素，增强国内国际两个市场两种资源联动效应，提升贸易投资合作质量和水平，不断以中国新发展为世界提供新机遇，推动建设开放型世界经济，更好惠及各国人民。”今日之中国，稳居世界第二大经济体、第一大货物贸易国地位，是140多个国家和地区的主要贸易伙伴，中等收入群体规模全球最大，居民储蓄率、外汇储备规模均为全球第一。面向未来，坚定不移扩大对外开放之门，依托我国超大规模市场优势，把全球市场的蛋糕做得更大，把全球共享的机制做得更实，把全球合作的方式做得更活，就一定能书写更多合作共赢的故事，携手开创人类更加美好的未来。</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b/>
          <w:bCs/>
        </w:rPr>
      </w:pPr>
      <w:r>
        <w:rPr>
          <w:rFonts w:hint="eastAsia"/>
          <w:b/>
          <w:bCs/>
        </w:rPr>
        <w:t>高质量发展 “单项冠军”大有可为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近日，工信部委托各省（自治区、直辖市）及计划单列市，公示了第七批国家级制造业单项冠军企业（产品）和第一批、第四批制造业单项冠军企业（产品）复核通过名单，全国超过300家企业入选制造业单项冠军（产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制造业单项冠军被誉为制造业皇冠上的“明珠”、金字塔的“塔尖”，其数量和质量是衡量区域制造业发展水平的重要指标。单项冠军企业意味着长期专注、全球市场占有率高、体量大且利润率高。2016年工信部发布《制造业单项冠军企业培育提升专项行动实施方案》，提出要引导企业树立“十年磨一剑”的精神，长期专注于企业擅长的领域，走专精特新发展道路，从政策层面给予了制造业单项冠军企业以强有力的扶持。数据显示，我国已培育8997家专精特性“小巨人”企业，848家制造业单项冠军企业、5万多家专精特新企业，中国制造业企业创新能力、竞争力和专业化水平大幅提升。</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w:t>
      </w:r>
      <w:r>
        <w:rPr>
          <w:rFonts w:hint="eastAsia"/>
          <w:b/>
          <w:bCs/>
          <w:color w:val="C00000"/>
        </w:rPr>
        <w:t>单项冠军企业的成功离不开核心技术的加持。</w:t>
      </w:r>
      <w:r>
        <w:rPr>
          <w:rFonts w:hint="eastAsia"/>
        </w:rPr>
        <w:t>跟风成就不了单项冠军企业，只有创新才能造就单项冠军企业。党的二十大报告提出，要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这无疑为中国制造业在今后相当长时间内的发展指明了方向。核心技术永远是制造业企业的“护城河”，只有在产品品质、服务质量和持续发展等层面开展充分的竞争，而绝非简单的价格竞争，单项冠军企业才能在一众企业中脱颖而出。而众多聚焦细分领域和关键环节，具有充分创新活力的制造业企业不断涌现，将助力我国进一步提升产业链供应链的稳定性和竞争力，在变局中育新机、开新局。</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w:t>
      </w:r>
      <w:r>
        <w:rPr>
          <w:rFonts w:hint="eastAsia"/>
          <w:b/>
          <w:bCs/>
          <w:color w:val="C00000"/>
        </w:rPr>
        <w:t>单项冠军企业的成功也离不开持之以恒的工匠精神。</w:t>
      </w:r>
      <w:r>
        <w:rPr>
          <w:rFonts w:hint="eastAsia"/>
        </w:rPr>
        <w:t>知止而后有定；定而后能静；静而后能安；安而后能虑；虑而后能得。长期专注主营产品，重视品牌培育，走专业化路线，是制造业发展的大趋势、大方向。有数据显示，单项冠军企业长期专注于原产业领域10~30年的企业约占60%，平均时长为27年。这在当今瞬息万变的市场环境中是需要定力的，但也是最有效的策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事实上，单项冠军企业与国际上通行的隐形冠军企业有异曲同工之处。这些企业都始终如一地坚持专注战略，聚焦于某一个细分市场。细分，意味着全球市场相对狭小，但因为有了全球化，这些企业仍能快速增长且持续增长。虽然当下全球化逆风四起，但全球化才是世界经济的未来。党的二十大报告提出，中国坚持对外开放的基本国策，坚定奉行互利共赢的开放战略，不断以中国新发展为世界提供新机遇，推动建设开放型世界经济，更好惠及各国人民。中国的市场很大，但全球市场更大。迎难而上，积极开拓国际市场，增强核心竞争力，单项冠军企业才能在激烈的国际竞争中胜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现在各省已充分意识到单项冠军企业对本省经济、科技的拉动作用。“单项冠军之省”也是各大制造业强省竞相追逐的目标。在第七批制造业单项冠军示范企业（产品）中，江苏、广东、山东和浙江分别以48、47、41和40家的入围数量领跑全国。这样的带动作用必将使更多的省份重视单项冠军企业的意义和价值，从而实现多点开花。</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pPr>
      <w:r>
        <w:rPr>
          <w:rFonts w:hint="eastAsia"/>
        </w:rPr>
        <w:t>  大国竞争中，国家的制造业实力是判断国家综合实力的重要指征。从改革开放至今，中国制造业在世界市场中的占比从3.64%提升至近30%。当前，我国制造业处于转型升级的关键时期，推动中国制造业由大变强，为高质量发展注入澎湃动力，单项冠军企业定当大有所为，也定能大有可为。</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微软雅黑" w:hAnsi="微软雅黑" w:eastAsia="微软雅黑" w:cs="微软雅黑"/>
          <w:b/>
          <w:bCs/>
          <w:color w:val="auto"/>
          <w:sz w:val="24"/>
          <w:szCs w:val="48"/>
        </w:rPr>
      </w:pPr>
      <w:r>
        <w:rPr>
          <w:rFonts w:hint="eastAsia" w:ascii="微软雅黑" w:hAnsi="微软雅黑" w:eastAsia="微软雅黑" w:cs="微软雅黑"/>
          <w:b/>
          <w:bCs/>
          <w:color w:val="auto"/>
          <w:sz w:val="24"/>
          <w:szCs w:val="48"/>
        </w:rPr>
        <w:t>控范文</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b/>
          <w:bCs/>
        </w:rPr>
      </w:pPr>
      <w:r>
        <w:rPr>
          <w:rFonts w:hint="eastAsia"/>
          <w:b/>
          <w:bCs/>
        </w:rPr>
        <w:t>创新就是彰显个性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创新，如同初春湖畔拂过的第一丝草蔓，成为成功之弦飘起的音符；创新，如同夕阳西下暮霭四合的金辉美景，替成功之裳点缀徘色薄纱；创新，如同夜晚静谧，月凉如水，将成功之星照亮的串串繁花。</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创新如人生百味，而我们需要的是尝尽这百味，领略创新的滋味。</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创新，是酸的。在这富饶的土地上生活着一群人，他们善于学习，擅长创造，他们彰显着属于自己的个性，他们就是中华儿女 。很久以前，我们有着属于自己的文化，属于自己的物质，属于自己的技术工艺。在现代化的今天，我们却失去了本该有的个性，甚至到无法创新的境地。每每想到这，我的心中就有些酸涩，这大概就是创新之酸吧！</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是苦的。在这个“学习”的时创新已成了一种“异类”，很少有人能有创新意识的闪现，即使有了这种意识，也几乎没有人能在这种被当成“异类”的环境下坚持不懈。这个过程是十分坚苦的，名人之所以伟大，凡人之所以平庸的区别都在这儿。</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是甜的。世上虽缺少有创新意识的人，但也并不是没有这种人，当一个人有了理想，有了奋斗的目的的时候，那他离有创新意识也就不远了。正如居里夫人与他的丈夫，他们只在一次偶然的情况下，看到了金属发出的一点点微弱的光，便萌生了发现、了解的思想。在几十年如一日的坚持下，终于发现了镭的存在，因而名声大振。他们寻求的并不是物质上的满足，而是来自一种灵魂深处的呼唤。这就是属于自己的个性，一种前所未有的思想。</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创新，是个性的彰显，是一种独特的人格魅力。一个时代的发展，一方都市的繁荣财富，是随着科学技本日新月异提高的展现。它就像一盏明灯，在黑暗中放射着万丈光芒，引领人们不断前进，走向成功之路。</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越千年，观世事纷坛，沧海横流，展宏图。问苍茫大地谁主沉浮。有所思，唱江山如画，志在千里，俱过矣，还观今朝！</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愿创新成为一种个性，一种品质</w:t>
      </w:r>
      <w:r>
        <w:t>。</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b/>
          <w:bCs/>
        </w:rPr>
      </w:pPr>
      <w:r>
        <w:rPr>
          <w:rFonts w:hint="eastAsia"/>
          <w:b/>
          <w:bCs/>
        </w:rPr>
        <w:t>生命之美在于创新</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大海如果失去了巨浪的翻滚，就会失去雄浑；沙漠如果失去了飞沙的狂舞，就会失去壮观；人生如果失去了对美的创造，生命也就失去了存在的意义。生命的价值在于创新，在于为这个世界创造美。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个人的发展离不开创新。有人曾说过：“一个不懂得发现的人，只能生活在狭小的空洞里。而一个不懂得创新的人，则使那个空洞更加乏味。”我们的祖先善于创新，从自然中发现了可供生存的食物；我们的祖先善于创新，从各色泥土中创造出了最早的颜料。创新让原始居民得以生存，并从中满足绘画带来的精神娱乐。将空间拉回我们自身。无论是学生、领导还是其他领域的人物，只有不断发现自身的优势与不足，同时创造出一种合乎实际的应对方案，才能得到长久的发展。道尔顿发现自己的色觉异常，没有沮丧，而是通过不断的研究，勇于创新，填补了医学理论上的色盲症空白。可见，创新在人的发展中功不可没。　　</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生活的完善离不开创新。除去前面提到的各色发明人、科学冢。所有的科技发明人都是在生活中发现问题，解决问题，用他们的创新思路在实现自我价值的同时，推动了社会的进步，使生活更加充实而美好。安腾百福因为生活中买拉面难而获得灵感，有了创新之举，发明了方便面，开发带动了一个新产业。乔利在工作中发现了煤油的去污能力，最终研究出了干洗剂，改革了传统的洗衣技术。爱迪生勇于创新，发明了电灯，点亮了世界。无数的发明让生活更便捷，而正是不断地创新造就了这一切。在人类的社会进程中，创新起到了不可忽视的推动作用。拥有一双发现的眼睛和一颗会创新的脑袋，会让我们的生活更美好，让民族发展更长久。</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民族的繁荣离不开创新。中华民族的发现与创新孕育出我们优秀的传统文化，和我们民族的繁荣息息相关。因为创新，中国有了震古铄今的四大发明；因为创新，袁隆平有了泽被苍生的杂交水稻；因为创新，屠呦呦创制了新型抗疟药——青蒿素和双氢青蒿素，并因此在诺贝尔医学奖，成为首获诺贝尔奖科学类奖的中国人。在五千多年的悠久历史中，中国人的无数创新沉淀成了博大精深的中国文化。在21世纪的现代化进程中，我们只有懂得发现美，并用创新的思路在保存其精华的基础上不断完善它，才能使中华民族走向更大的繁荣。毋庸置疑，创新在一个民族的昌盛繁荣中起着举足轻重的作用。</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个人因创新而不断充实，生活因创新而不断完善，民族因创新而走向繁荣。不管是个人、生活，还是民族，长远的发展都离不开创新的支持。因此,我们要使自己也拥有这样的能力，要寻找那片属于我们自己的新天空。</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pPr>
      <w:r>
        <w:rPr>
          <w:rFonts w:hint="eastAsia"/>
        </w:rPr>
        <w:t>创新是沙漠中的一泓清泉，润泽远行者的希望；创新是远航中的灯塔,指引航船前进的方向；创新是奋斗者的动力，引导奋斗者走向成功，让我们充实自己，学会创新，奉献社会，复兴民族吧！</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微软雅黑" w:hAnsi="微软雅黑" w:eastAsia="微软雅黑" w:cs="微软雅黑"/>
          <w:b/>
          <w:bCs/>
          <w:color w:val="auto"/>
          <w:sz w:val="24"/>
          <w:szCs w:val="48"/>
        </w:rPr>
      </w:pPr>
      <w:r>
        <w:rPr>
          <w:rFonts w:hint="eastAsia" w:ascii="微软雅黑" w:hAnsi="微软雅黑" w:eastAsia="微软雅黑" w:cs="微软雅黑"/>
          <w:b/>
          <w:bCs/>
          <w:color w:val="auto"/>
          <w:sz w:val="24"/>
          <w:szCs w:val="48"/>
        </w:rPr>
        <w:t>控素材</w:t>
      </w:r>
    </w:p>
    <w:p>
      <w:pPr>
        <w:pStyle w:val="11"/>
        <w:spacing w:line="360" w:lineRule="auto"/>
        <w:ind w:right="0"/>
        <w:jc w:val="left"/>
        <w:rPr>
          <w:rStyle w:val="14"/>
          <w:rFonts w:ascii="微软雅黑" w:hAnsi="微软雅黑" w:eastAsia="微软雅黑" w:cs="微软雅黑"/>
          <w:color w:val="000000"/>
          <w:spacing w:val="0"/>
          <w:sz w:val="18"/>
          <w:szCs w:val="18"/>
          <w:shd w:val="clear" w:color="auto" w:fill="FFFFFF"/>
        </w:rPr>
      </w:pPr>
      <w:r>
        <w:rPr>
          <w:rStyle w:val="14"/>
          <w:rFonts w:hint="eastAsia" w:ascii="微软雅黑" w:hAnsi="微软雅黑" w:eastAsia="微软雅黑" w:cs="微软雅黑"/>
          <w:color w:val="000000"/>
          <w:spacing w:val="0"/>
          <w:sz w:val="18"/>
          <w:szCs w:val="18"/>
          <w:shd w:val="clear" w:color="auto" w:fill="FFFFFF"/>
        </w:rPr>
        <w:t>习近平总书记经典话语掷地有声</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w:t>
      </w:r>
      <w:r>
        <w:rPr>
          <w:rFonts w:hint="eastAsia" w:ascii="微软雅黑" w:hAnsi="微软雅黑" w:eastAsia="微软雅黑" w:cs="微软雅黑"/>
          <w:spacing w:val="0"/>
          <w:sz w:val="18"/>
          <w:szCs w:val="18"/>
          <w:shd w:val="clear" w:color="auto" w:fill="FFFFFF"/>
        </w:rPr>
        <w:t>中国人民完全可以自豪地说，改革开放这场中国的第二次革命，不仅深刻改变了中国，也深刻影响了世界！</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2</w:t>
      </w:r>
      <w:r>
        <w:rPr>
          <w:rFonts w:hint="eastAsia" w:ascii="微软雅黑" w:hAnsi="微软雅黑" w:eastAsia="微软雅黑" w:cs="微软雅黑"/>
          <w:spacing w:val="0"/>
          <w:sz w:val="18"/>
          <w:szCs w:val="18"/>
          <w:shd w:val="clear" w:color="auto" w:fill="FFFFFF"/>
        </w:rPr>
        <w:t>“天行有常”，“应之以治则吉”。中国进行改革开放，顺应了中国人民要发展、要创新、要美好生活的历史要求，契合了世界各国人民要发展、要合作、要和平生活的时代潮流。中国改革开放必然成功，也一定能够成功！</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3</w:t>
      </w:r>
      <w:r>
        <w:rPr>
          <w:rFonts w:hint="eastAsia" w:ascii="微软雅黑" w:hAnsi="微软雅黑" w:eastAsia="微软雅黑" w:cs="微软雅黑"/>
          <w:spacing w:val="0"/>
          <w:sz w:val="18"/>
          <w:szCs w:val="18"/>
          <w:shd w:val="clear" w:color="auto" w:fill="FFFFFF"/>
        </w:rPr>
        <w:t>当今世界，开放融通的潮流滚滚向前。人类社会发展的历史告诉我们，开放带来进步，封闭必然落后。</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4</w:t>
      </w:r>
      <w:r>
        <w:rPr>
          <w:rFonts w:hint="eastAsia" w:ascii="微软雅黑" w:hAnsi="微软雅黑" w:eastAsia="微软雅黑" w:cs="微软雅黑"/>
          <w:spacing w:val="0"/>
          <w:sz w:val="18"/>
          <w:szCs w:val="18"/>
          <w:shd w:val="clear" w:color="auto" w:fill="FFFFFF"/>
        </w:rPr>
        <w:t>在新时代，中国人民将继续自强不息、自我革新，坚定不移全面深化改革，逢山开路，遇水架桥，敢于向顽瘴痼疾开刀，勇于突破利益固化藩篱，将改革进行到底。</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5</w:t>
      </w:r>
      <w:r>
        <w:rPr>
          <w:rFonts w:hint="eastAsia" w:ascii="微软雅黑" w:hAnsi="微软雅黑" w:eastAsia="微软雅黑" w:cs="微软雅黑"/>
          <w:spacing w:val="0"/>
          <w:sz w:val="18"/>
          <w:szCs w:val="18"/>
          <w:shd w:val="clear" w:color="auto" w:fill="FFFFFF"/>
        </w:rPr>
        <w:t>中国坚持对外开放的基本国策，坚持打开国门搞建设。我要明确告诉大家，中国开放的大门不会关闭，只会越开越大！</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6</w:t>
      </w:r>
      <w:r>
        <w:rPr>
          <w:rFonts w:hint="eastAsia" w:ascii="微软雅黑" w:hAnsi="微软雅黑" w:eastAsia="微软雅黑" w:cs="微软雅黑"/>
          <w:spacing w:val="0"/>
          <w:sz w:val="18"/>
          <w:szCs w:val="18"/>
          <w:shd w:val="clear" w:color="auto" w:fill="FFFFFF"/>
        </w:rPr>
        <w:t>实践证明，过去40年中国经济发展是在开放条件下取得的，未来中国经济实现高质量发展也必须在更加开放条件下进行。</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shd w:val="clear" w:color="auto" w:fill="FFFFFF"/>
        </w:rPr>
      </w:pPr>
      <w:r>
        <w:rPr>
          <w:rStyle w:val="14"/>
          <w:rFonts w:hint="eastAsia" w:ascii="微软雅黑" w:hAnsi="微软雅黑" w:eastAsia="微软雅黑" w:cs="微软雅黑"/>
          <w:color w:val="000000"/>
          <w:spacing w:val="0"/>
          <w:sz w:val="18"/>
          <w:szCs w:val="18"/>
          <w:shd w:val="clear" w:color="auto" w:fill="FFFFFF"/>
        </w:rPr>
        <w:t>7</w:t>
      </w:r>
      <w:r>
        <w:rPr>
          <w:rFonts w:hint="eastAsia" w:ascii="微软雅黑" w:hAnsi="微软雅黑" w:eastAsia="微软雅黑" w:cs="微软雅黑"/>
          <w:spacing w:val="0"/>
          <w:sz w:val="18"/>
          <w:szCs w:val="18"/>
          <w:shd w:val="clear" w:color="auto" w:fill="FFFFFF"/>
        </w:rPr>
        <w:t>过去几年来改革已经大有作为，新征程上改革仍大有可为。</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8</w:t>
      </w:r>
      <w:r>
        <w:rPr>
          <w:rFonts w:hint="eastAsia" w:ascii="微软雅黑" w:hAnsi="微软雅黑" w:eastAsia="微软雅黑" w:cs="微软雅黑"/>
          <w:spacing w:val="0"/>
          <w:sz w:val="18"/>
          <w:szCs w:val="18"/>
          <w:shd w:val="clear" w:color="auto" w:fill="FFFFFF"/>
        </w:rPr>
        <w:t>改革开放是决定当代中国命运的关键一招。我们将总结经验、乘势而上，继续推进国家治理体系和治理能力现代化，坚定不移深化各方面改革，坚定不移扩大开放，使改革和开放相互促进、相得益彰。</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9</w:t>
      </w:r>
      <w:r>
        <w:rPr>
          <w:rFonts w:hint="eastAsia" w:ascii="微软雅黑" w:hAnsi="微软雅黑" w:eastAsia="微软雅黑" w:cs="微软雅黑"/>
          <w:spacing w:val="0"/>
          <w:sz w:val="18"/>
          <w:szCs w:val="18"/>
          <w:shd w:val="clear" w:color="auto" w:fill="FFFFFF"/>
        </w:rPr>
        <w:t>改革关头勇者胜，气可鼓而不可泄。要抓难点、补短板，尚未推出的改革要加快突破推进，已经推出的改革要加快落实落地。</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10</w:t>
      </w:r>
      <w:r>
        <w:rPr>
          <w:rFonts w:hint="eastAsia" w:ascii="微软雅黑" w:hAnsi="微软雅黑" w:eastAsia="微软雅黑" w:cs="微软雅黑"/>
          <w:spacing w:val="0"/>
          <w:sz w:val="18"/>
          <w:szCs w:val="18"/>
          <w:shd w:val="clear" w:color="auto" w:fill="FFFFFF"/>
        </w:rPr>
        <w:t>改革开放是决定当代中国命运的关键抉择，是党和人民事业大踏步赶上时代的重要法宝。改革必须坚持正确方向，既不走封闭僵化的老路、也不走改旗易帜的邪路。</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11</w:t>
      </w:r>
      <w:r>
        <w:rPr>
          <w:rFonts w:hint="eastAsia" w:ascii="微软雅黑" w:hAnsi="微软雅黑" w:eastAsia="微软雅黑" w:cs="微软雅黑"/>
          <w:spacing w:val="0"/>
          <w:sz w:val="18"/>
          <w:szCs w:val="18"/>
          <w:shd w:val="clear" w:color="auto" w:fill="FFFFFF"/>
        </w:rPr>
        <w:t>要认识到改革有阵痛、但不改革就是长痛的道理。对各种矛盾要做到心中有数，增强改革定力，抓住改革时间窗口，只要看准了的改革，就要一抓到底，务求必胜。</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12</w:t>
      </w:r>
      <w:r>
        <w:rPr>
          <w:rFonts w:hint="eastAsia" w:ascii="微软雅黑" w:hAnsi="微软雅黑" w:eastAsia="微软雅黑" w:cs="微软雅黑"/>
          <w:spacing w:val="0"/>
          <w:sz w:val="18"/>
          <w:szCs w:val="18"/>
          <w:shd w:val="clear" w:color="auto" w:fill="FFFFFF"/>
        </w:rPr>
        <w:t>惟改革者进，惟创新者强，惟改革创新者胜。</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13</w:t>
      </w:r>
      <w:r>
        <w:rPr>
          <w:rFonts w:hint="eastAsia" w:ascii="微软雅黑" w:hAnsi="微软雅黑" w:eastAsia="微软雅黑" w:cs="微软雅黑"/>
          <w:spacing w:val="0"/>
          <w:sz w:val="18"/>
          <w:szCs w:val="18"/>
          <w:shd w:val="clear" w:color="auto" w:fill="FFFFFF"/>
        </w:rPr>
        <w:t>推出一批能叫得响、立得住、群众认可的硬招实招，处理好改革“最先一公里”和“最后一公里”的关系，突破“中梗阻”，防止不作为，把改革方案的含金量充分展示出来，让人民群众有更多获得感。</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14</w:t>
      </w:r>
      <w:r>
        <w:rPr>
          <w:rFonts w:hint="eastAsia" w:ascii="微软雅黑" w:hAnsi="微软雅黑" w:eastAsia="微软雅黑" w:cs="微软雅黑"/>
          <w:spacing w:val="0"/>
          <w:sz w:val="18"/>
          <w:szCs w:val="18"/>
          <w:shd w:val="clear" w:color="auto" w:fill="FFFFFF"/>
        </w:rPr>
        <w:t>改革开放在认识和实践上的每一次突破和发展，无不来自人民群众的实践和智慧。要鼓励地方、基层、群众解放思想、积极探索，鼓励不同区域进行差别化试点，善于从群众关注的焦点、百姓生活的难点中寻找改革切入点，推动顶层设计和基层探索良性互动、有机结合。</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15</w:t>
      </w:r>
      <w:r>
        <w:rPr>
          <w:rFonts w:hint="eastAsia" w:ascii="微软雅黑" w:hAnsi="微软雅黑" w:eastAsia="微软雅黑" w:cs="微软雅黑"/>
          <w:spacing w:val="0"/>
          <w:sz w:val="18"/>
          <w:szCs w:val="18"/>
          <w:shd w:val="clear" w:color="auto" w:fill="FFFFFF"/>
        </w:rPr>
        <w:t>面临改革大潮，我们要做改革的弄潮儿，要有强烈的历史担当精神。</w:t>
      </w:r>
    </w:p>
    <w:p>
      <w:pPr>
        <w:pStyle w:val="11"/>
        <w:keepNext w:val="0"/>
        <w:keepLines w:val="0"/>
        <w:pageBreakBefore w:val="0"/>
        <w:widowControl/>
        <w:kinsoku/>
        <w:wordWrap/>
        <w:overflowPunct/>
        <w:topLinePunct w:val="0"/>
        <w:autoSpaceDE/>
        <w:autoSpaceDN/>
        <w:bidi w:val="0"/>
        <w:adjustRightInd/>
        <w:snapToGrid/>
        <w:spacing w:line="240" w:lineRule="auto"/>
        <w:ind w:right="0"/>
        <w:jc w:val="left"/>
        <w:textAlignment w:val="auto"/>
        <w:rPr>
          <w:rFonts w:ascii="微软雅黑" w:hAnsi="微软雅黑" w:eastAsia="微软雅黑" w:cs="微软雅黑"/>
          <w:spacing w:val="0"/>
          <w:sz w:val="18"/>
          <w:szCs w:val="18"/>
        </w:rPr>
      </w:pPr>
      <w:r>
        <w:rPr>
          <w:rStyle w:val="14"/>
          <w:rFonts w:hint="eastAsia" w:ascii="微软雅黑" w:hAnsi="微软雅黑" w:eastAsia="微软雅黑" w:cs="微软雅黑"/>
          <w:color w:val="000000"/>
          <w:spacing w:val="0"/>
          <w:sz w:val="18"/>
          <w:szCs w:val="18"/>
          <w:shd w:val="clear" w:color="auto" w:fill="FFFFFF"/>
        </w:rPr>
        <w:t>16</w:t>
      </w:r>
      <w:r>
        <w:rPr>
          <w:rFonts w:hint="eastAsia" w:ascii="微软雅黑" w:hAnsi="微软雅黑" w:eastAsia="微软雅黑" w:cs="微软雅黑"/>
          <w:spacing w:val="0"/>
          <w:sz w:val="18"/>
          <w:szCs w:val="18"/>
          <w:shd w:val="clear" w:color="auto" w:fill="FFFFFF"/>
        </w:rPr>
        <w:t>改革是循序渐进的工作，既要敢于突破，又要一步一个脚</w:t>
      </w:r>
      <w:bookmarkStart w:id="0" w:name="_GoBack"/>
      <w:bookmarkEnd w:id="0"/>
      <w:r>
        <w:rPr>
          <w:rFonts w:hint="eastAsia" w:ascii="微软雅黑" w:hAnsi="微软雅黑" w:eastAsia="微软雅黑" w:cs="微软雅黑"/>
          <w:spacing w:val="0"/>
          <w:sz w:val="18"/>
          <w:szCs w:val="18"/>
          <w:shd w:val="clear" w:color="auto" w:fill="FFFFFF"/>
        </w:rPr>
        <w:t>印、稳扎稳打向前走，确保实现改革的目标任务。</w:t>
      </w:r>
    </w:p>
    <w:sectPr>
      <w:headerReference r:id="rId3" w:type="default"/>
      <w:footerReference r:id="rId4" w:type="default"/>
      <w:pgSz w:w="11906" w:h="16838"/>
      <w:pgMar w:top="1134" w:right="1134" w:bottom="1134" w:left="1134"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rotation:20643840f;z-index:-251649024;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r>
      <w:rPr>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7" name="图片 10" descr="%252525252525252525252525252525257B75232B38-A165-1FB7-499C-2E1C792CACB5%252525252525252525252525252525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252525252525252525252525252525257B75232B38-A165-1FB7-499C-2E1C792CACB5%252525252525252525252525252525257D"/>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rotation:20643840f;z-index:-251648000;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r>
      <w:rPr>
        <w:color w:val="FFFFFF"/>
        <w:sz w:val="2"/>
        <w:szCs w:val="2"/>
      </w:rPr>
      <w:drawing>
        <wp:anchor distT="0" distB="0" distL="114300" distR="114300" simplePos="0" relativeHeight="251664384"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12" descr="%252525252525252525252525252525257B75232B38-A165-1FB7-499C-2E1C792CACB5%252525252525252525252525252525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252525252525252525252525252525257B75232B38-A165-1FB7-499C-2E1C792CACB5%252525252525252525252525252525257D"/>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drawing>
        <wp:anchor distT="0" distB="0" distL="114300" distR="114300" simplePos="0" relativeHeight="25166643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1"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6186170" cy="7470140"/>
          <wp:effectExtent l="0" t="0" r="5080" b="16510"/>
          <wp:wrapNone/>
          <wp:docPr id="10" name="WordPictureWatermark2830610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28306102" descr="学科网(www.zxxk.com)--教育资源门户，提供试题试卷、教案、课件、教学论文、素材等各类教学资源库下载，还有大量丰富的教学资讯！"/>
                  <pic:cNvPicPr>
                    <a:picLocks noChangeAspect="1"/>
                  </pic:cNvPicPr>
                </pic:nvPicPr>
                <pic:blipFill>
                  <a:blip r:embed="rId1"/>
                  <a:stretch>
                    <a:fillRect/>
                  </a:stretch>
                </pic:blipFill>
                <pic:spPr>
                  <a:xfrm>
                    <a:off x="0" y="0"/>
                    <a:ext cx="6186170" cy="7470140"/>
                  </a:xfrm>
                  <a:prstGeom prst="rect">
                    <a:avLst/>
                  </a:prstGeom>
                  <a:noFill/>
                  <a:ln>
                    <a:noFill/>
                  </a:ln>
                </pic:spPr>
              </pic:pic>
            </a:graphicData>
          </a:graphic>
        </wp:anchor>
      </w:drawing>
    </w:r>
  </w:p>
  <w:p>
    <w:pPr>
      <w:pBdr>
        <w:bottom w:val="none" w:color="auto" w:sz="0" w:space="1"/>
      </w:pBdr>
      <w:snapToGrid w:val="0"/>
      <w:rPr>
        <w:kern w:val="0"/>
        <w:sz w:val="2"/>
        <w:szCs w:val="2"/>
      </w:rPr>
    </w:pPr>
    <w:r>
      <w:drawing>
        <wp:anchor distT="0" distB="0" distL="114300" distR="114300" simplePos="0" relativeHeight="25165926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3" descr="%252525252525252525252525252525257B75232B38-A165-1FB7-499C-2E1C792CACB5%252525252525252525252525252525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252525252525252525252525252525257B75232B38-A165-1FB7-499C-2E1C792CACB5%252525252525252525252525252525257D"/>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color w:val="FFFFFF"/>
        <w:sz w:val="2"/>
        <w:szCs w:val="2"/>
      </w:rPr>
      <w:pict>
        <v:shape id="_x0000_i1026" o:spt="136" type="#_x0000_t136" style="height:0.75pt;width:0.75pt;" filled="f" stroked="f" coordsize="21600,21600">
          <v:path/>
          <v:fill on="f" color2="#AAAAAA" focussize="0,0"/>
          <v:stroke on="f" color="#FFFFFF"/>
          <v:imagedata o:title=""/>
          <o:lock v:ext="edit"/>
          <v:textpath on="t" fitshape="t" fitpath="t" trim="t" xscale="f" string="学科网（北京）股份有限公司 " style="font-family:宋体;font-size:8pt;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5" descr="%252525252525252525252525252525257B75232B38-A165-1FB7-499C-2E1C792CACB5%25252525252525252525252525252525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52525252525252525252525252525257B75232B38-A165-1FB7-499C-2E1C792CACB5%252525252525252525252525252525257D"/>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color w:val="FFFFFF"/>
        <w:sz w:val="2"/>
        <w:szCs w:val="2"/>
      </w:rPr>
      <w:pict>
        <v:shape id="_x0000_i1027" o:spt="136" type="#_x0000_t136" style="height:0.75pt;width:0.75pt;" filled="f" stroked="f" coordsize="21600,21600">
          <v:path/>
          <v:fill on="f" color2="#AAAAAA" focussize="0,0"/>
          <v:stroke on="f" color="#FFFFFF"/>
          <v:imagedata o:title=""/>
          <o:lock v:ext="edit"/>
          <v:textpath on="t" fitshape="t" fitpath="t" trim="t" xscale="f" string="学科网（北京）股份有限公司 " style="font-family:宋体;font-size:8pt;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8"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学科网 zxxk.com"/>
                  <pic:cNvPicPr>
                    <a:picLocks noChangeAspect="1"/>
                  </pic:cNvPicPr>
                </pic:nvPicPr>
                <pic:blipFill>
                  <a:blip r:embed="rId3" r:link="rId4"/>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8"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2955"/>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19E7"/>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093"/>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7BA0556"/>
    <w:rsid w:val="0D4B594B"/>
    <w:rsid w:val="0D994638"/>
    <w:rsid w:val="0F8D5AA4"/>
    <w:rsid w:val="105D7AE3"/>
    <w:rsid w:val="10825EDC"/>
    <w:rsid w:val="10B22269"/>
    <w:rsid w:val="121E1E20"/>
    <w:rsid w:val="127737F3"/>
    <w:rsid w:val="134932FA"/>
    <w:rsid w:val="137C6976"/>
    <w:rsid w:val="14317481"/>
    <w:rsid w:val="163924CD"/>
    <w:rsid w:val="16B06942"/>
    <w:rsid w:val="177841BB"/>
    <w:rsid w:val="1B840790"/>
    <w:rsid w:val="1B844FE4"/>
    <w:rsid w:val="1BCF2A05"/>
    <w:rsid w:val="1CD46209"/>
    <w:rsid w:val="1D740651"/>
    <w:rsid w:val="1DC23E1A"/>
    <w:rsid w:val="1DF56139"/>
    <w:rsid w:val="1E8057B6"/>
    <w:rsid w:val="205330B6"/>
    <w:rsid w:val="207D3684"/>
    <w:rsid w:val="22312B5B"/>
    <w:rsid w:val="227318CB"/>
    <w:rsid w:val="22C974ED"/>
    <w:rsid w:val="245F775D"/>
    <w:rsid w:val="24D872F9"/>
    <w:rsid w:val="25C945DA"/>
    <w:rsid w:val="25FD5D62"/>
    <w:rsid w:val="264B5D65"/>
    <w:rsid w:val="279F2D7B"/>
    <w:rsid w:val="283A6EA9"/>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FA03D29"/>
    <w:rsid w:val="402C461A"/>
    <w:rsid w:val="40AF7288"/>
    <w:rsid w:val="41B066A1"/>
    <w:rsid w:val="422652E4"/>
    <w:rsid w:val="43725B52"/>
    <w:rsid w:val="43CE3DE1"/>
    <w:rsid w:val="442C389E"/>
    <w:rsid w:val="48485298"/>
    <w:rsid w:val="4AA946D1"/>
    <w:rsid w:val="4B4D2A37"/>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7130617"/>
    <w:rsid w:val="673F3CB4"/>
    <w:rsid w:val="67ED25CA"/>
    <w:rsid w:val="68093F4A"/>
    <w:rsid w:val="68095A56"/>
    <w:rsid w:val="68552572"/>
    <w:rsid w:val="68AB5267"/>
    <w:rsid w:val="693E35C5"/>
    <w:rsid w:val="694B234A"/>
    <w:rsid w:val="696A0E1F"/>
    <w:rsid w:val="6A113AE9"/>
    <w:rsid w:val="6A8F05B1"/>
    <w:rsid w:val="6CF04A94"/>
    <w:rsid w:val="6DF03707"/>
    <w:rsid w:val="6E0E0865"/>
    <w:rsid w:val="6E361764"/>
    <w:rsid w:val="6F8A7E50"/>
    <w:rsid w:val="71D328D4"/>
    <w:rsid w:val="73AC6094"/>
    <w:rsid w:val="7421128C"/>
    <w:rsid w:val="7533089B"/>
    <w:rsid w:val="774A22E7"/>
    <w:rsid w:val="776B368D"/>
    <w:rsid w:val="777F0E8B"/>
    <w:rsid w:val="7A020037"/>
    <w:rsid w:val="7A322DBB"/>
    <w:rsid w:val="7AA330BB"/>
    <w:rsid w:val="7AD278FD"/>
    <w:rsid w:val="7AD62EAA"/>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b/>
      <w:kern w:val="0"/>
      <w:sz w:val="36"/>
      <w:szCs w:val="36"/>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b/>
      <w:kern w:val="0"/>
      <w:sz w:val="27"/>
      <w:szCs w:val="27"/>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lang w:val="zh-CN"/>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lang w:val="zh-CN"/>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jc w:val="left"/>
    </w:pPr>
    <w:rPr>
      <w:rFonts w:cs="宋体"/>
      <w:sz w:val="24"/>
      <w:szCs w:val="24"/>
    </w:rPr>
  </w:style>
  <w:style w:type="paragraph" w:customStyle="1" w:styleId="29">
    <w:name w:val="_Style 8"/>
    <w:basedOn w:val="1"/>
    <w:qFormat/>
    <w:uiPriority w:val="0"/>
    <w:pPr>
      <w:widowControl/>
      <w:spacing w:line="300" w:lineRule="auto"/>
      <w:ind w:firstLine="200" w:firstLineChars="200"/>
    </w:pPr>
    <w:rPr>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7B75232B38-A165-1FB7-499C-2E1C792CACB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9"/>
    <customShpInfo spid="_x0000_s206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7764</Words>
  <Characters>7868</Characters>
  <Lines>56</Lines>
  <Paragraphs>15</Paragraphs>
  <TotalTime>4</TotalTime>
  <ScaleCrop>false</ScaleCrop>
  <LinksUpToDate>false</LinksUpToDate>
  <CharactersWithSpaces>7883</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澈麻</cp:lastModifiedBy>
  <cp:lastPrinted>2013-06-25T01:13:00Z</cp:lastPrinted>
  <dcterms:modified xsi:type="dcterms:W3CDTF">2022-11-11T15:06:21Z</dcterms:modified>
  <dc:title>2013年高考试题解析制作计划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2052-11.1.0.13607</vt:lpwstr>
  </property>
  <property fmtid="{D5CDD505-2E9C-101B-9397-08002B2CF9AE}" pid="7" name="ICV">
    <vt:lpwstr>FB1F8EA26B2A44A18BF7F45855726ACF</vt:lpwstr>
  </property>
</Properties>
</file>