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jc w:val="center"/>
        <w:outlineLvl w:val="0"/>
        <w:rPr>
          <w:rFonts w:ascii="黑体" w:hAnsi="黑体" w:eastAsia="黑体" w:cs="黑体"/>
          <w:sz w:val="24"/>
        </w:rPr>
      </w:pPr>
      <w:r>
        <w:rPr>
          <w:rFonts w:hint="eastAsia" w:ascii="楷体" w:hAnsi="楷体" w:eastAsia="楷体"/>
          <w:sz w:val="30"/>
          <w:szCs w:val="30"/>
        </w:rPr>
        <w:pict>
          <v:shape id="_x0000_s1025" o:spid="_x0000_s1025" o:spt="75" type="#_x0000_t75" style="position:absolute;left:0pt;margin-left:963pt;margin-top:866pt;height:35pt;width:28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eastAsia" w:ascii="楷体" w:hAnsi="楷体" w:eastAsia="楷体"/>
          <w:sz w:val="30"/>
          <w:szCs w:val="30"/>
        </w:rPr>
        <w:t>专练</w:t>
      </w:r>
      <w:r>
        <w:rPr>
          <w:rFonts w:hint="eastAsia" w:ascii="楷体" w:hAnsi="楷体" w:eastAsia="楷体"/>
          <w:sz w:val="30"/>
          <w:szCs w:val="30"/>
          <w:lang w:val="en-US" w:eastAsia="zh-CN"/>
        </w:rPr>
        <w:t>8</w:t>
      </w:r>
      <w:r>
        <w:rPr>
          <w:rFonts w:hint="eastAsia" w:ascii="楷体" w:hAnsi="楷体" w:eastAsia="楷体"/>
          <w:sz w:val="30"/>
          <w:szCs w:val="30"/>
        </w:rPr>
        <w:t>：意象比较+情感比较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  <w:lang w:eastAsia="zh-CN"/>
        </w:rPr>
        <w:t>一</w:t>
      </w:r>
      <w:r>
        <w:rPr>
          <w:rFonts w:ascii="宋体" w:hAnsi="宋体" w:eastAsia="宋体"/>
          <w:b/>
          <w:bCs/>
          <w:szCs w:val="21"/>
        </w:rPr>
        <w:t>、阅读下面这首宋诗，完成1</w:t>
      </w:r>
      <w:r>
        <w:rPr>
          <w:rFonts w:hint="eastAsia" w:ascii="宋体" w:hAnsi="宋体" w:eastAsia="宋体"/>
          <w:b/>
          <w:bCs/>
          <w:szCs w:val="21"/>
        </w:rPr>
        <w:t>～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2</w:t>
      </w:r>
      <w:r>
        <w:rPr>
          <w:rFonts w:ascii="宋体" w:hAnsi="宋体" w:eastAsia="宋体"/>
          <w:b/>
          <w:bCs/>
          <w:szCs w:val="21"/>
        </w:rPr>
        <w:t>题</w:t>
      </w:r>
      <w:r>
        <w:rPr>
          <w:rFonts w:hint="eastAsia" w:ascii="宋体" w:hAnsi="宋体" w:eastAsia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5670" w:firstLineChars="2700"/>
        <w:textAlignment w:val="auto"/>
        <w:rPr>
          <w:rFonts w:ascii="楷体" w:hAnsi="楷体" w:eastAsia="楷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苦 笋 </w:t>
      </w:r>
      <w:r>
        <w:rPr>
          <w:rFonts w:hint="eastAsia" w:ascii="仿宋" w:hAnsi="仿宋" w:eastAsia="仿宋" w:cs="仿宋"/>
          <w:szCs w:val="21"/>
        </w:rPr>
        <w:t>陆游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890" w:firstLineChars="900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藜藿盘中忽眼明</w:t>
      </w:r>
      <w:r>
        <w:rPr>
          <w:rFonts w:ascii="楷体" w:hAnsi="楷体" w:eastAsia="楷体"/>
          <w:szCs w:val="21"/>
          <w:vertAlign w:val="superscript"/>
        </w:rPr>
        <w:t>①</w:t>
      </w:r>
      <w:r>
        <w:rPr>
          <w:rFonts w:ascii="楷体" w:hAnsi="楷体" w:eastAsia="楷体"/>
          <w:szCs w:val="21"/>
        </w:rPr>
        <w:t>，骈头脱襁白玉婴。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890" w:firstLineChars="900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极知耿介种性别，苦节乃与生俱生。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890" w:firstLineChars="900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我见魏</w:t>
      </w:r>
      <w:r>
        <w:rPr>
          <w:rFonts w:hint="eastAsia" w:ascii="楷体" w:hAnsi="楷体" w:eastAsia="楷体"/>
          <w:szCs w:val="21"/>
        </w:rPr>
        <w:t>征</w:t>
      </w:r>
      <w:r>
        <w:rPr>
          <w:rFonts w:ascii="楷体" w:hAnsi="楷体" w:eastAsia="楷体"/>
          <w:szCs w:val="21"/>
        </w:rPr>
        <w:t>殊媚妩</w:t>
      </w:r>
      <w:r>
        <w:rPr>
          <w:rFonts w:ascii="楷体" w:hAnsi="楷体" w:eastAsia="楷体"/>
          <w:szCs w:val="21"/>
          <w:vertAlign w:val="superscript"/>
        </w:rPr>
        <w:t>②</w:t>
      </w:r>
      <w:r>
        <w:rPr>
          <w:rFonts w:ascii="楷体" w:hAnsi="楷体" w:eastAsia="楷体"/>
          <w:szCs w:val="21"/>
        </w:rPr>
        <w:t>，约束儿童勿多取。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890" w:firstLineChars="900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人才自古要养成，放使干霄战风雨。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95" w:leftChars="93" w:firstLine="420" w:firstLineChars="200"/>
        <w:jc w:val="left"/>
        <w:textAlignment w:val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[</w:t>
      </w:r>
      <w:r>
        <w:rPr>
          <w:rFonts w:ascii="楷体" w:hAnsi="楷体" w:eastAsia="楷体"/>
          <w:szCs w:val="21"/>
        </w:rPr>
        <w:t>注</w:t>
      </w:r>
      <w:r>
        <w:rPr>
          <w:rFonts w:hint="eastAsia" w:ascii="楷体" w:hAnsi="楷体" w:eastAsia="楷体"/>
          <w:szCs w:val="21"/>
        </w:rPr>
        <w:t>]</w:t>
      </w:r>
      <w:r>
        <w:rPr>
          <w:rFonts w:ascii="楷体" w:hAnsi="楷体" w:eastAsia="楷体"/>
          <w:szCs w:val="21"/>
        </w:rPr>
        <w:t>①藜藿：藜和藿</w:t>
      </w:r>
      <w:r>
        <w:rPr>
          <w:rFonts w:hint="eastAsia" w:ascii="楷体" w:hAnsi="楷体" w:eastAsia="楷体"/>
          <w:szCs w:val="21"/>
        </w:rPr>
        <w:t>。</w:t>
      </w:r>
      <w:r>
        <w:rPr>
          <w:rFonts w:ascii="楷体" w:hAnsi="楷体" w:eastAsia="楷体"/>
          <w:szCs w:val="21"/>
        </w:rPr>
        <w:t>泛指粗</w:t>
      </w:r>
      <w:r>
        <w:rPr>
          <w:rFonts w:hint="eastAsia" w:ascii="楷体" w:hAnsi="楷体" w:eastAsia="楷体"/>
          <w:szCs w:val="21"/>
        </w:rPr>
        <w:t>劣</w:t>
      </w:r>
      <w:r>
        <w:rPr>
          <w:rFonts w:ascii="楷体" w:hAnsi="楷体" w:eastAsia="楷体"/>
          <w:szCs w:val="21"/>
        </w:rPr>
        <w:t>的饭菜。②唐太宗曾说，别人认为魏征言行无礼，我却觉得他很妩媚。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Cs/>
          <w:szCs w:val="21"/>
        </w:rPr>
        <w:t>.下列对这首诗的理解和赏析，不正确的一项是（3分）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A.诗人看到盘中摆放的一对剥去外皮的竹笋，洁白鲜嫩，不禁眼前一亮。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B.诗的三、四两句既是对苦笋的直接描写，又有所引申，使苦笋人格化。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C.诗人虽然喜爱苦笋，但毕竟吃起来口感苦涩，所以吩咐不要过多取食。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D.全诗以议论收尾，指出人才养成既需要发展空间，也要经历风雨磨砺。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" w:leftChars="100" w:firstLine="304" w:firstLineChars="145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Cs/>
          <w:szCs w:val="21"/>
        </w:rPr>
        <w:t>.诗人由苦笋联想到了魏征，这二者有何相似之处？请简要分析。（6分）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514" w:firstLineChars="245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52" w:firstLineChars="200"/>
        <w:rPr>
          <w:rFonts w:asciiTheme="majorEastAsia" w:hAnsiTheme="majorEastAsia" w:eastAsiaTheme="majorEastAsia" w:cstheme="majorEastAsia"/>
          <w:color w:val="000000"/>
          <w:spacing w:val="8"/>
          <w:kern w:val="0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kern w:val="0"/>
          <w:szCs w:val="21"/>
          <w:shd w:val="clear" w:color="auto" w:fill="FFFFFF"/>
          <w:lang w:eastAsia="zh-CN"/>
        </w:rPr>
        <w:t>二</w:t>
      </w:r>
      <w:r>
        <w:rPr>
          <w:rFonts w:asciiTheme="majorEastAsia" w:hAnsiTheme="majorEastAsia" w:eastAsiaTheme="majorEastAsia" w:cstheme="majorEastAsia"/>
          <w:color w:val="000000"/>
          <w:spacing w:val="8"/>
          <w:kern w:val="0"/>
          <w:szCs w:val="21"/>
          <w:shd w:val="clear" w:color="auto" w:fill="FFFFFF"/>
        </w:rPr>
        <w:t>、阅读下面两首唐诗,完成</w:t>
      </w:r>
      <w:r>
        <w:rPr>
          <w:rFonts w:hint="eastAsia" w:asciiTheme="majorEastAsia" w:hAnsiTheme="majorEastAsia" w:eastAsiaTheme="majorEastAsia" w:cstheme="majorEastAsia"/>
          <w:color w:val="000000"/>
          <w:spacing w:val="8"/>
          <w:kern w:val="0"/>
          <w:szCs w:val="21"/>
          <w:shd w:val="clear" w:color="auto" w:fill="FFFFFF"/>
          <w:lang w:val="en-US" w:eastAsia="zh-CN"/>
        </w:rPr>
        <w:t>3-4</w:t>
      </w:r>
      <w:r>
        <w:rPr>
          <w:rFonts w:asciiTheme="majorEastAsia" w:hAnsiTheme="majorEastAsia" w:eastAsiaTheme="majorEastAsia" w:cstheme="majorEastAsia"/>
          <w:color w:val="000000"/>
          <w:spacing w:val="8"/>
          <w:kern w:val="0"/>
          <w:szCs w:val="21"/>
          <w:shd w:val="clear" w:color="auto" w:fill="FFFFFF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送杜十四之江南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孟浩然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荆吴相接水为乡,君去春江正渺茫。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日暮征帆何处泊?天涯一望断人肠。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登崖州城作</w:t>
      </w:r>
      <w:r>
        <w:rPr>
          <w:rFonts w:ascii="楷体" w:hAnsi="楷体" w:eastAsia="楷体" w:cs="楷体"/>
          <w:szCs w:val="21"/>
          <w:vertAlign w:val="superscript"/>
        </w:rPr>
        <w:t>①</w:t>
      </w:r>
      <w:r>
        <w:rPr>
          <w:rFonts w:ascii="楷体" w:hAnsi="楷体" w:eastAsia="楷体" w:cs="楷体"/>
          <w:szCs w:val="21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李德裕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独上高楼望帝京,鸟飞犹是半年程。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center"/>
        <w:rPr>
          <w:rFonts w:ascii="楷体" w:hAnsi="楷体" w:eastAsia="楷体" w:cs="楷体"/>
          <w:color w:val="FF0000"/>
          <w:szCs w:val="21"/>
        </w:rPr>
      </w:pPr>
      <w:r>
        <w:rPr>
          <w:rFonts w:ascii="楷体" w:hAnsi="楷体" w:eastAsia="楷体" w:cs="楷体"/>
          <w:szCs w:val="21"/>
        </w:rPr>
        <w:t>青山似欲留人住,百匝千遭绕郡城。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楷体" w:hAnsi="楷体" w:eastAsia="楷体" w:cs="楷体"/>
          <w:color w:val="auto"/>
          <w:szCs w:val="21"/>
        </w:rPr>
      </w:pPr>
      <w:r>
        <w:rPr>
          <w:rFonts w:ascii="楷体" w:hAnsi="楷体" w:eastAsia="楷体" w:cs="楷体"/>
          <w:color w:val="auto"/>
          <w:szCs w:val="21"/>
        </w:rPr>
        <w:t>[注] ①《登崖州城作》是李德裕被贬至海南时所作,诗人被贬之前官至宰相。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rPr>
          <w:rFonts w:ascii="宋体" w:hAnsi="宋体" w:eastAsia="宋体" w:cs="Times New Roman"/>
          <w:kern w:val="0"/>
          <w:szCs w:val="21"/>
          <w:lang w:val="zh-CN"/>
        </w:rPr>
      </w:pP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3.</w:t>
      </w:r>
      <w:r>
        <w:rPr>
          <w:rFonts w:ascii="宋体" w:hAnsi="宋体" w:eastAsia="宋体" w:cs="Times New Roman"/>
          <w:kern w:val="0"/>
          <w:szCs w:val="21"/>
          <w:lang w:val="zh-CN"/>
        </w:rPr>
        <w:t>两诗都着一“望”字，在表情达意上有什么不同？（5分）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rPr>
          <w:rFonts w:ascii="宋体" w:hAnsi="宋体" w:eastAsia="宋体" w:cs="Times New Roman"/>
          <w:kern w:val="0"/>
          <w:szCs w:val="21"/>
          <w:lang w:val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rPr>
          <w:rFonts w:ascii="宋体" w:hAnsi="宋体" w:eastAsia="宋体" w:cs="Times New Roman"/>
          <w:kern w:val="0"/>
          <w:szCs w:val="21"/>
          <w:lang w:val="zh-CN"/>
        </w:rPr>
      </w:pP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4.</w:t>
      </w:r>
      <w:r>
        <w:rPr>
          <w:rFonts w:ascii="宋体" w:hAnsi="宋体" w:eastAsia="宋体" w:cs="Times New Roman"/>
          <w:kern w:val="0"/>
          <w:szCs w:val="21"/>
          <w:lang w:val="zh-CN"/>
        </w:rPr>
        <w:t>《登崖州城作》三、四句表达曲折委婉，请结合诗句简要分析。（6分）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宋体"/>
          <w:bCs/>
          <w:color w:val="0000FF"/>
          <w:szCs w:val="21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bCs/>
          <w:color w:val="000000"/>
          <w:spacing w:val="8"/>
          <w:sz w:val="21"/>
          <w:szCs w:val="21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bCs/>
          <w:sz w:val="21"/>
          <w:szCs w:val="21"/>
        </w:rPr>
      </w:pPr>
      <w:r>
        <w:rPr>
          <w:rFonts w:hint="eastAsia"/>
          <w:bCs/>
          <w:color w:val="000000"/>
          <w:spacing w:val="8"/>
          <w:sz w:val="21"/>
          <w:szCs w:val="21"/>
          <w:shd w:val="clear" w:color="auto" w:fill="FFFFFF"/>
          <w:lang w:eastAsia="zh-CN"/>
        </w:rPr>
        <w:t>三</w:t>
      </w:r>
      <w:r>
        <w:rPr>
          <w:rFonts w:hint="eastAsia"/>
          <w:bCs/>
          <w:color w:val="000000"/>
          <w:spacing w:val="8"/>
          <w:sz w:val="21"/>
          <w:szCs w:val="21"/>
          <w:shd w:val="clear" w:color="auto" w:fill="FFFFFF"/>
        </w:rPr>
        <w:t>、阅读下面两首宋诗，完成5－6题。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  <w:shd w:val="clear" w:color="auto" w:fill="FFFFFF"/>
        </w:rPr>
        <w:t>闻子瞻重游南山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  <w:shd w:val="clear" w:color="auto" w:fill="FFFFFF"/>
        </w:rPr>
        <w:t>苏辙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终南重到已春回，山木缘崖绿似苔。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谷鸟呜呼嘲独往，野人笑语记曾来。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u w:val="single"/>
          <w:shd w:val="clear" w:color="auto" w:fill="FFFFFF"/>
        </w:rPr>
        <w:t>定邀道士弹鸣鹿</w:t>
      </w: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u w:val="single"/>
          <w:shd w:val="clear" w:color="auto" w:fill="FFFFFF"/>
          <w:vertAlign w:val="superscript"/>
        </w:rPr>
        <w:t>①</w:t>
      </w: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u w:val="single"/>
          <w:shd w:val="clear" w:color="auto" w:fill="FFFFFF"/>
        </w:rPr>
        <w:t>，谁与溪堂共酒杯。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应有新诗还寄我，与君和取当游陪。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  <w:shd w:val="clear" w:color="auto" w:fill="FFFFFF"/>
        </w:rPr>
        <w:t>重游终南子由以诗见寄次韵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  <w:shd w:val="clear" w:color="auto" w:fill="FFFFFF"/>
        </w:rPr>
        <w:t>苏轼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去年新柳报春回，今日残花覆绿苔。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u w:val="single"/>
          <w:shd w:val="clear" w:color="auto" w:fill="FFFFFF"/>
        </w:rPr>
        <w:t>溪上有堂还独宿，谁人无事肯重来。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古琴弹罢风吹座，山阁醒时月照杯。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懒不作诗君错料，旧逋</w:t>
      </w: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  <w:vertAlign w:val="superscript"/>
        </w:rPr>
        <w:t>②</w:t>
      </w:r>
      <w:r>
        <w:rPr>
          <w:rFonts w:hint="eastAsia" w:ascii="楷体" w:hAnsi="楷体" w:eastAsia="楷体" w:cs="楷体"/>
          <w:color w:val="000000"/>
          <w:spacing w:val="8"/>
          <w:sz w:val="21"/>
          <w:szCs w:val="21"/>
          <w:shd w:val="clear" w:color="auto" w:fill="FFFFFF"/>
        </w:rPr>
        <w:t>应许过时陪</w:t>
      </w:r>
      <w:r>
        <w:rPr>
          <w:rFonts w:hint="eastAsia"/>
          <w:color w:val="000000"/>
          <w:spacing w:val="8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【注】①鸣鹿：《诗经·鹿鸣》：“呦呦鹿鸣，食野之苹。”②逋：欠。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sz w:val="21"/>
          <w:szCs w:val="21"/>
          <w:shd w:val="clear" w:color="auto" w:fill="FFFFFF"/>
        </w:rPr>
        <w:t>5、下面对这两首诗的理解和赏析，正确的一项是（3分）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sz w:val="21"/>
          <w:szCs w:val="21"/>
          <w:shd w:val="clear" w:color="auto" w:fill="FFFFFF"/>
        </w:rPr>
        <w:t>A．苏轼三番五次游南山，可见其对南山情有独钟，也从侧面写出南山风景独特。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sz w:val="21"/>
          <w:szCs w:val="21"/>
          <w:shd w:val="clear" w:color="auto" w:fill="FFFFFF"/>
        </w:rPr>
        <w:t>B．苏辙诗的前三联写终南山春回大地，自己陪苏轼重游时弹琴饮滔、吟诗作赋。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sz w:val="21"/>
          <w:szCs w:val="21"/>
          <w:shd w:val="clear" w:color="auto" w:fill="FFFFFF"/>
        </w:rPr>
        <w:t>C．苏辙向苏轼索取游南山时写的新作，苏轼欣然相赠，两人一唱一和，情意融洽。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52" w:firstLineChars="20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8"/>
          <w:sz w:val="21"/>
          <w:szCs w:val="21"/>
          <w:shd w:val="clear" w:color="auto" w:fill="FFFFFF"/>
        </w:rPr>
        <w:t>D．苏轼诗标题交代了写作缘由，首联对比开篇，抒发自己重游南山时的迥异景象。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firstLine="420" w:firstLineChars="200"/>
        <w:jc w:val="both"/>
        <w:rPr>
          <w:bCs/>
          <w:color w:val="0000FF"/>
          <w:kern w:val="2"/>
          <w:sz w:val="21"/>
          <w:szCs w:val="21"/>
        </w:rPr>
      </w:pPr>
      <w:r>
        <w:rPr>
          <w:rFonts w:hint="eastAsia"/>
          <w:bCs/>
          <w:color w:val="auto"/>
          <w:kern w:val="2"/>
          <w:sz w:val="21"/>
          <w:szCs w:val="21"/>
        </w:rPr>
        <w:t>6、两诗中的画线句子内容上有什么关联？请结合两诗简要解析。（6分）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楷体" w:hAnsi="楷体" w:eastAsia="楷体" w:cs="楷体"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黑体" w:hAnsi="黑体" w:eastAsia="黑体" w:cs="黑体"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黑体" w:hAnsi="黑体" w:eastAsia="黑体" w:cs="黑体"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黑体" w:hAnsi="黑体" w:eastAsia="黑体" w:cs="黑体"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黑体" w:hAnsi="黑体" w:eastAsia="黑体" w:cs="黑体"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宋体" w:hAnsi="宋体" w:eastAsia="宋体"/>
          <w:b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Cs w:val="21"/>
        </w:rPr>
      </w:pPr>
      <w:r>
        <w:rPr>
          <w:rFonts w:hint="eastAsia" w:ascii="宋体" w:hAnsi="宋体" w:eastAsia="宋体"/>
          <w:b/>
          <w:bCs/>
          <w:szCs w:val="21"/>
          <w:lang w:eastAsia="zh-CN"/>
        </w:rPr>
        <w:t>四</w:t>
      </w:r>
      <w:r>
        <w:rPr>
          <w:rFonts w:hint="eastAsia" w:ascii="宋体" w:hAnsi="宋体" w:eastAsia="宋体"/>
          <w:b/>
          <w:bCs/>
          <w:szCs w:val="21"/>
        </w:rPr>
        <w:t>、</w:t>
      </w:r>
      <w:r>
        <w:rPr>
          <w:rFonts w:hint="eastAsia"/>
          <w:szCs w:val="21"/>
        </w:rPr>
        <w:t>阅读下面这两首诗，完成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—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Cs w:val="21"/>
        </w:rPr>
        <w:t>春夕酒醒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/>
          <w:szCs w:val="21"/>
        </w:rPr>
        <w:t>皮日休</w:t>
      </w:r>
      <w:r>
        <w:rPr>
          <w:rFonts w:hint="eastAsia" w:ascii="楷体" w:hAnsi="楷体" w:eastAsia="楷体"/>
          <w:szCs w:val="21"/>
          <w:vertAlign w:val="superscript"/>
        </w:rPr>
        <w:t>①</w:t>
      </w:r>
      <w:r>
        <w:rPr>
          <w:rFonts w:hint="eastAsia" w:ascii="楷体" w:hAnsi="楷体" w:eastAsia="楷体"/>
          <w:szCs w:val="21"/>
          <w:vertAlign w:val="superscript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</w:t>
      </w:r>
      <w:r>
        <w:rPr>
          <w:rFonts w:hint="eastAsia" w:ascii="楷体" w:hAnsi="楷体" w:eastAsia="楷体"/>
          <w:szCs w:val="21"/>
        </w:rPr>
        <w:t xml:space="preserve"> 四弦才罢醉蛮奴，酃醁</w:t>
      </w:r>
      <w:r>
        <w:rPr>
          <w:rFonts w:hint="eastAsia" w:ascii="楷体" w:hAnsi="楷体" w:eastAsia="楷体"/>
          <w:szCs w:val="21"/>
          <w:vertAlign w:val="superscript"/>
        </w:rPr>
        <w:t>②</w:t>
      </w:r>
      <w:r>
        <w:rPr>
          <w:rFonts w:hint="eastAsia" w:ascii="楷体" w:hAnsi="楷体" w:eastAsia="楷体"/>
          <w:szCs w:val="21"/>
        </w:rPr>
        <w:t>馀香在翠炉。</w:t>
      </w:r>
      <w:r>
        <w:rPr>
          <w:rFonts w:hint="eastAsia" w:ascii="楷体" w:hAnsi="楷体" w:eastAsia="楷体"/>
          <w:szCs w:val="21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/>
          <w:szCs w:val="21"/>
        </w:rPr>
        <w:t>夜半醒来红蜡短，一枝寒泪作珊瑚。</w:t>
      </w:r>
      <w:r>
        <w:rPr>
          <w:rFonts w:hint="eastAsia" w:ascii="楷体" w:hAnsi="楷体" w:eastAsia="楷体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zCs w:val="21"/>
        </w:rPr>
        <w:t>和袭美春夕酒醒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/>
          <w:szCs w:val="21"/>
        </w:rPr>
        <w:t>陆龟蒙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    </w:t>
      </w:r>
      <w:r>
        <w:rPr>
          <w:rFonts w:hint="eastAsia" w:ascii="楷体" w:hAnsi="楷体" w:eastAsia="楷体"/>
          <w:szCs w:val="21"/>
        </w:rPr>
        <w:t>几年无事傍江湖，醉倒黄公旧酒垆。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   </w:t>
      </w:r>
      <w:r>
        <w:rPr>
          <w:rFonts w:hint="eastAsia" w:ascii="楷体" w:hAnsi="楷体" w:eastAsia="楷体"/>
          <w:szCs w:val="21"/>
        </w:rPr>
        <w:t>觉后不知明月上，满身花影倩人扶。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注：①皮日休：字袭美，与陆龟蒙均为晚唐诗人，二人因诗酒结为好友，常效仿竹林七贤放达纵饮。人称“皮陆”。②酃醁（línɡ lù）：美酒名。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.下列对两首诗的赏析，不正确的一项是（3 分）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A．两首诗均以醉酒写起，既而写酒醒所见，以景物描写作结，记叙、议论、抒情有机融合。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B. 两首诗语言表现力极强，将残烛“流泪”比作珊瑚，形神毕肖，“明月”“花影”交织错落，情趣盎然。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C. 两首诗情景交融，物我一体，诗人的情感通过语言的暗示流露出来，比正面直述更含蓄有力。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D. 宋人洪迈曾说：“古人酬和诗，必答其来意。”两首诗以对答形式，表现了酬和诗对同一话题相应关切的特点。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★★（比较阅读题型）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Cs w:val="21"/>
        </w:rPr>
        <w:t xml:space="preserve">.请结合全诗谈谈两首诗在表达感情方面有何异同。（6 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宋体" w:hAnsi="宋体" w:eastAsia="宋体"/>
          <w:b/>
          <w:bCs/>
          <w:color w:val="0000FF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center"/>
        <w:rPr>
          <w:rFonts w:ascii="宋体" w:hAnsi="宋体" w:eastAsia="宋体" w:cs="宋体"/>
          <w:b/>
          <w:bCs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2" w:firstLineChars="200"/>
        <w:textAlignment w:val="auto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bCs/>
          <w:szCs w:val="21"/>
        </w:rPr>
        <w:t>、阅读下面两首宋诗，完成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Cs w:val="21"/>
        </w:rPr>
        <w:t>～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Cs w:val="21"/>
        </w:rPr>
        <w:t>海棠</w:t>
      </w:r>
      <w:r>
        <w:rPr>
          <w:rFonts w:hint="eastAsia" w:ascii="宋体" w:hAnsi="宋体" w:eastAsia="宋体" w:cs="宋体"/>
          <w:szCs w:val="21"/>
          <w:vertAlign w:val="superscript"/>
        </w:rPr>
        <w:t>①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Cs w:val="21"/>
        </w:rPr>
        <w:t>苏 轼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Cs w:val="21"/>
        </w:rPr>
        <w:t>东风袅袅泛崇光，香雾空蒙月转廊。</w:t>
      </w:r>
      <w:r>
        <w:rPr>
          <w:rFonts w:hint="eastAsia" w:ascii="楷体" w:hAnsi="楷体" w:eastAsia="楷体" w:cs="楷体"/>
          <w:szCs w:val="21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szCs w:val="21"/>
        </w:rPr>
        <w:t>只恐夜深花睡去，故烧高烛照红妆。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</w:rPr>
        <w:t>看 叶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Cs w:val="21"/>
        </w:rPr>
        <w:t>罗与之</w:t>
      </w:r>
      <w:r>
        <w:rPr>
          <w:rFonts w:hint="eastAsia" w:ascii="楷体" w:hAnsi="楷体" w:eastAsia="楷体" w:cs="楷体"/>
          <w:szCs w:val="21"/>
          <w:vertAlign w:val="superscript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szCs w:val="21"/>
        </w:rPr>
        <w:t>红紫飘零草不芳，始宜携杖向池塘。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szCs w:val="21"/>
        </w:rPr>
        <w:t>看花应不如看叶，绿影扶疏意味长。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textAlignment w:val="auto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【注】①苏轼谪黄州，居定慧院之东，有海棠一株，人不知其贵，诗人视其为知己。②罗与之：南宋诗人，曾应进士举不第，晚年归隐。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．下列对这两首诗的理解和赏析，不正确的一项是(3分)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A．《海棠》开头两句正侧结合，调动多种感官，写出了海棠的高洁、柔美，把读者带入一个优美朦胧的境界。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</w:rPr>
        <w:t>B．《海棠》中诗人点燃高烛，想让海棠振奋精神，一改衰颓状态。诗人运用拟人等手法，重在表达爱花惜花之情。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C．《看叶》正值百花凋零芳草不香之际，诗人携杖出行，漫步池边，感慨春天逝去，为下文“看叶”做铺垫。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D．《海棠》《看叶》都撷取自然界时序变化中的实景，借物喻人，写出诗人经历人世风波的心境，典雅蕴藉。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2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★★（比较阅读题型）1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Cs w:val="21"/>
        </w:rPr>
        <w:t>．苏轼独怜海棠，可罗与之却认为“看花应不如看叶”，你认为罗与之这种心理反常吗?请结合《看叶》简要分析。(6分)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ascii="宋体" w:hAnsi="宋体" w:eastAsia="宋体" w:cs="楷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b/>
          <w:bCs/>
          <w:color w:val="C00000"/>
          <w:szCs w:val="21"/>
        </w:rPr>
      </w:pP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六</w:t>
      </w:r>
      <w:r>
        <w:rPr>
          <w:rFonts w:hint="eastAsia"/>
          <w:sz w:val="21"/>
          <w:szCs w:val="21"/>
        </w:rPr>
        <w:t>、阅读下面两首唐诗，完成1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~1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题。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早朝大明宫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1"/>
          <w:szCs w:val="21"/>
        </w:rPr>
        <w:t>贾至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     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银烛朝天紫陌长，禁城春色晓苍苍。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千条弱柳垂青琐，百啭流莺绕建章。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剑佩声随玉墀步，衣冠身惹御炉香。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共沐恩波凤池上，朝朝染翰侍君王。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1"/>
          <w:szCs w:val="21"/>
        </w:rPr>
        <w:t>和贾舍人早朝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1"/>
          <w:szCs w:val="21"/>
        </w:rPr>
        <w:t>杜甫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五夜漏声催晓箭，九重春色醉仙桃。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旌旗日暖龙蛇动，宫殿风微燕雀高。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朝罢香烟携满袖，诗成珠玉在挥毫。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jc w:val="center"/>
        <w:textAlignment w:val="auto"/>
        <w:rPr>
          <w:rFonts w:cs="Times New Roman" w:asciiTheme="minorHAnsi" w:hAnsiTheme="minorHAnsi" w:eastAsiaTheme="minorEastAsia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欲知世掌丝纶美，池上于今有凤毛。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</w:rPr>
        <w:t>【注】这是一首奉皇帝命令所作的“应制诗”，题或作《早朝大明宫呈两省僚友》。大明宫：皇宫殿名。国家大典，皇帝朝见百官多在此举行。朝天：有版本也作“熏天”。玉墀：宫殿前台阶上的空地，也指台阶，亦借指朝廷。凤池：即凤凰池，后为中书省的别称。世掌丝纶：指父子或祖孙相继在中书省任职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rFonts w:cs="Times New Roman" w:asciiTheme="minorHAnsi" w:hAnsiTheme="minorHAnsi"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.下列对两首诗的理解与赏析，不正确的一项是（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>）（3分）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A.贾诗首联紧扣一个“早”字。大臣出发去朝见皇帝的时候，长街烛灯通明；进到宫城内，才是黎明。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rFonts w:eastAsiaTheme="minorEastAsia"/>
          <w:sz w:val="21"/>
          <w:szCs w:val="21"/>
        </w:rPr>
      </w:pPr>
      <w:r>
        <w:rPr>
          <w:rFonts w:hint="eastAsia"/>
          <w:sz w:val="21"/>
          <w:szCs w:val="21"/>
        </w:rPr>
        <w:t>B.贾诗颔联在首联的基础上，随时间的推进，从视觉和听觉入手，为人们描绘了宫苑里的明媚春色。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C.杜诗颔联描写朝见时的仪仗和宫殿中的景观，渲染了早朝时的威武壮观，歌颂了开明时代的祥和景象。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D.杜诗是奉和贾至《早朝大明宫》而作的，但构思上自有特色。贾诗多写早朝时和散朝后的情况，杜诗多写早朝前的景色。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uto"/>
        <w:ind w:firstLine="422" w:firstLineChars="200"/>
        <w:textAlignment w:val="auto"/>
        <w:rPr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★★（比较阅读题型）</w:t>
      </w:r>
      <w:r>
        <w:rPr>
          <w:rFonts w:hint="eastAsia"/>
          <w:b/>
          <w:bCs/>
          <w:color w:val="auto"/>
          <w:kern w:val="2"/>
          <w:sz w:val="21"/>
          <w:szCs w:val="21"/>
        </w:rPr>
        <w:t>1</w:t>
      </w:r>
      <w:r>
        <w:rPr>
          <w:rFonts w:hint="eastAsia"/>
          <w:b/>
          <w:bCs/>
          <w:color w:val="auto"/>
          <w:kern w:val="2"/>
          <w:sz w:val="21"/>
          <w:szCs w:val="21"/>
          <w:lang w:val="en-US" w:eastAsia="zh-CN"/>
        </w:rPr>
        <w:t>2</w:t>
      </w:r>
      <w:r>
        <w:rPr>
          <w:rFonts w:hint="eastAsia"/>
          <w:b/>
          <w:bCs/>
          <w:color w:val="auto"/>
          <w:kern w:val="2"/>
          <w:sz w:val="21"/>
          <w:szCs w:val="21"/>
        </w:rPr>
        <w:t>.比较两首诗表达的思想感情有何不同。请结合诗句简要分析。（6分）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2" w:firstLineChars="200"/>
        <w:rPr>
          <w:rFonts w:ascii="楷体" w:hAnsi="楷体" w:eastAsia="楷体" w:cs="楷体"/>
          <w:b/>
          <w:bCs/>
          <w:color w:val="7F7F7F" w:themeColor="background1" w:themeShade="8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hint="eastAsia" w:ascii="宋体" w:hAnsi="宋体" w:eastAsia="宋体" w:cs="宋体"/>
          <w:bCs/>
          <w:color w:val="0000FF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rPr>
          <w:rFonts w:hint="eastAsia" w:ascii="宋体" w:hAnsi="宋体" w:eastAsia="宋体" w:cs="宋体"/>
          <w:bCs/>
          <w:color w:val="0000FF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宋体"/>
          <w:bCs/>
          <w:color w:val="auto"/>
          <w:szCs w:val="21"/>
        </w:rPr>
      </w:pPr>
      <w:r>
        <w:rPr>
          <w:rFonts w:hint="eastAsia" w:ascii="宋体" w:hAnsi="宋体" w:eastAsia="宋体" w:cs="宋体"/>
          <w:bCs/>
          <w:color w:val="auto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auto"/>
          <w:szCs w:val="21"/>
        </w:rPr>
        <w:t>、C 诗人虽然喜爱苦笋，但毕竟吃起来口感苦涩，“所以吩咐不要过多取食”理解有误。“勿多取”指的是管束儿童要俭约正直，不贪不奢，不是指“不要过多取食”。</w:t>
      </w:r>
      <w:r>
        <w:rPr>
          <w:rFonts w:ascii="宋体" w:hAnsi="宋体" w:eastAsia="宋体" w:cs="宋体"/>
          <w:bCs/>
          <w:color w:val="auto"/>
          <w:szCs w:val="21"/>
        </w:rPr>
        <w:t>1.下列对这首诗的理解和赏析，不正确的一项是（3分）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宋体"/>
          <w:bCs/>
          <w:color w:val="auto"/>
          <w:szCs w:val="21"/>
        </w:rPr>
      </w:pPr>
      <w:r>
        <w:rPr>
          <w:rFonts w:ascii="宋体" w:hAnsi="宋体" w:eastAsia="宋体" w:cs="宋体"/>
          <w:bCs/>
          <w:color w:val="auto"/>
          <w:szCs w:val="21"/>
        </w:rPr>
        <w:t>2.①品性相似，都正直清高：魏征刚正不阿，直言进谏，而竹笋如同白玉般高洁的品格也是与生俱来的。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宋体"/>
          <w:bCs/>
          <w:color w:val="auto"/>
          <w:szCs w:val="21"/>
        </w:rPr>
      </w:pPr>
      <w:r>
        <w:rPr>
          <w:rFonts w:ascii="宋体" w:hAnsi="宋体" w:eastAsia="宋体" w:cs="宋体"/>
          <w:bCs/>
          <w:color w:val="auto"/>
          <w:szCs w:val="21"/>
        </w:rPr>
        <w:t>②经历相似，备受磨难而后成才：魏征命运多舛，先后侍奉过多个主君，最终才受到唐太宗的赏识，成为国之栋梁。竹笋自小在林间长成，历经风雨吹打，但是仍保持着坚韧的品格。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宋体"/>
          <w:bCs/>
          <w:color w:val="auto"/>
          <w:szCs w:val="21"/>
        </w:rPr>
      </w:pPr>
      <w:r>
        <w:rPr>
          <w:rFonts w:ascii="宋体" w:hAnsi="宋体" w:eastAsia="宋体" w:cs="宋体"/>
          <w:bCs/>
          <w:color w:val="auto"/>
          <w:szCs w:val="21"/>
        </w:rPr>
        <w:t>③价值相似，都各尽其功用。魏征辅佐君王，直言劝谏，奠定了唐朝盛世的基业。苦笋可做食材，被人食用，长成后还能制作成各种竹器为人使用。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宋体"/>
          <w:bCs/>
          <w:color w:val="auto"/>
          <w:szCs w:val="21"/>
        </w:rPr>
      </w:pPr>
      <w:r>
        <w:rPr>
          <w:rFonts w:ascii="宋体" w:hAnsi="宋体" w:eastAsia="宋体" w:cs="宋体"/>
          <w:bCs/>
          <w:color w:val="auto"/>
          <w:szCs w:val="21"/>
        </w:rPr>
        <w:t>④将苦笋与魏征类比，既贴切自然又相得益彰，既是对魏征刚直又充满智慧的才干的赞赏，也是对玉笋清淡苦涩的节操的赞扬。</w:t>
      </w:r>
    </w:p>
    <w:p>
      <w:pPr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/>
          <w:bCs/>
          <w:color w:val="auto"/>
          <w:szCs w:val="21"/>
        </w:rPr>
      </w:pPr>
      <w:r>
        <w:rPr>
          <w:rFonts w:hint="eastAsia" w:ascii="宋体" w:hAnsi="宋体" w:eastAsia="宋体"/>
          <w:bCs/>
          <w:color w:val="auto"/>
          <w:szCs w:val="21"/>
        </w:rPr>
        <w:t>①历史上的魏征以“犯颜直谏”著称，其言行常常令人难以接受，好比苦笋的滋味并不适口；②苦笋与生俱来的“苦节”，象征耿介性格，与魏征方正的人格相似，应该得到认可。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bCs/>
          <w:color w:val="auto"/>
          <w:szCs w:val="21"/>
          <w:lang w:val="en-US" w:eastAsia="zh-CN"/>
        </w:rPr>
        <w:t>3.</w:t>
      </w:r>
      <w:r>
        <w:rPr>
          <w:rFonts w:ascii="宋体" w:hAnsi="宋体" w:eastAsia="宋体" w:cs="楷体"/>
          <w:color w:val="auto"/>
          <w:szCs w:val="21"/>
        </w:rPr>
        <w:t>孟诗之“望”是极力远望友人离去的方向,通过这一“望”字,表达了对友人离去的不舍和无限牵挂的痛苦之情。李诗之“望”是登楼远望帝京所在的方向,引领下文的景物描写,既表达了对国君的眷念和向往,又蕴含了对“帝京”遥不可及的感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textAlignment w:val="auto"/>
        <w:rPr>
          <w:rFonts w:hint="eastAsia" w:ascii="楷体" w:hAnsi="楷体" w:eastAsia="楷体" w:cs="楷体"/>
          <w:color w:val="auto"/>
          <w:szCs w:val="21"/>
        </w:rPr>
      </w:pPr>
      <w:r>
        <w:rPr>
          <w:rFonts w:hint="eastAsia" w:ascii="楷体" w:hAnsi="楷体" w:eastAsia="楷体" w:cs="楷体"/>
          <w:color w:val="auto"/>
          <w:szCs w:val="21"/>
        </w:rPr>
        <w:t>首先明确两首诗中“望”字所望的对象。第一首中“望”的对象:天涯,即友人远去的地方。第二首中“望”的对象:帝京,即皇帝所在的京城。其次分析“望”字所表达的人物情感。第一首诗,送友远行望“天涯”,抒发的情感:离别之苦。第二首诗,被贬官海南望“帝京”,抒发的情感:对国君的眷念及望不到帝京的失落感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Times New Roman"/>
          <w:color w:val="auto"/>
          <w:kern w:val="0"/>
          <w:szCs w:val="21"/>
          <w:lang w:val="zh-CN"/>
        </w:rPr>
      </w:pPr>
      <w:r>
        <w:rPr>
          <w:rFonts w:hint="eastAsia" w:ascii="宋体" w:hAnsi="宋体" w:eastAsia="宋体" w:cs="Times New Roman"/>
          <w:color w:val="auto"/>
          <w:kern w:val="0"/>
          <w:szCs w:val="21"/>
          <w:lang w:val="en-US" w:eastAsia="zh-CN"/>
        </w:rPr>
        <w:t>4</w:t>
      </w:r>
      <w:r>
        <w:rPr>
          <w:rFonts w:ascii="宋体" w:hAnsi="宋体" w:eastAsia="宋体" w:cs="Times New Roman"/>
          <w:color w:val="auto"/>
          <w:kern w:val="0"/>
          <w:szCs w:val="21"/>
          <w:lang w:val="zh-CN"/>
        </w:rPr>
        <w:t>.三、四句寓情于景；不说无法离开，而说山极力挽留；不说有重重障碍，却说山层层簇拥（1分啦82满感情，实则表达-启归一么一比→注。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</w:rPr>
        <w:t>5．D （A.非“三番五次”；B.苏辙没有陪游;C.“欣然相赠”错，苏轼说自己重游终南“懒不作诗”。）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</w:rPr>
        <w:t>6．苏辙诗两句，想象苏轼重游时的情景——定是邀请了道士友人弹琴饮酒，其乐无穷。苏轼诗两句回应，告诉对方重游时实际情况——没有人相陪，只有风月相伴，琴酒相随，别有滋味。（意思对即可，每点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  <w:lang w:val="en-US" w:eastAsia="zh-CN"/>
        </w:rPr>
        <w:t>7</w:t>
      </w:r>
      <w:r>
        <w:rPr>
          <w:rFonts w:hint="eastAsia" w:ascii="宋体" w:hAnsi="宋体" w:eastAsia="宋体" w:cs="楷体"/>
          <w:color w:val="auto"/>
          <w:szCs w:val="21"/>
        </w:rPr>
        <w:t>.</w:t>
      </w:r>
      <w:r>
        <w:rPr>
          <w:rFonts w:ascii="宋体" w:hAnsi="宋体" w:eastAsia="宋体" w:cs="楷体"/>
          <w:color w:val="auto"/>
          <w:szCs w:val="21"/>
        </w:rPr>
        <w:t>A</w:t>
      </w:r>
      <w:r>
        <w:rPr>
          <w:rFonts w:hint="eastAsia" w:ascii="宋体" w:hAnsi="宋体" w:eastAsia="宋体" w:cs="楷体"/>
          <w:color w:val="auto"/>
          <w:szCs w:val="21"/>
        </w:rPr>
        <w:t>（无议论表达方式）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  <w:lang w:val="en-US" w:eastAsia="zh-CN"/>
        </w:rPr>
        <w:t>8</w:t>
      </w:r>
      <w:r>
        <w:rPr>
          <w:rFonts w:hint="eastAsia" w:ascii="宋体" w:hAnsi="宋体" w:eastAsia="宋体" w:cs="楷体"/>
          <w:color w:val="auto"/>
          <w:szCs w:val="21"/>
        </w:rPr>
        <w:t>. 同：两首诗都借饮酒表达了郁郁不得志之情。皮诗通过写放达纵饮直到夜半，表达不得志的孤愤；陆诗首句交代自己无所事事，浪迹江湖，流露出内心深处的不得志之感。（2 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 w:cs="楷体"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</w:rPr>
        <w:t xml:space="preserve">异：皮诗还表达了诗人的孤独、落寞、凄凉。三四句诗人自比为“一枝”“红烛”，点明自身处境的孤独（2 分）；陆诗还表达了自己无牵无挂、悠然自得的心情。三四两句写月光皎洁、花影抚身的迷人景色，融花、月、影、人于一体，潇洒自如，自在悠然。（2 分）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2" w:firstLineChars="200"/>
        <w:textAlignment w:val="auto"/>
        <w:rPr>
          <w:rFonts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b/>
          <w:bCs/>
          <w:szCs w:val="21"/>
          <w:lang w:val="en-US" w:eastAsia="zh-CN"/>
        </w:rPr>
        <w:t>9</w:t>
      </w:r>
      <w:r>
        <w:rPr>
          <w:rFonts w:hint="eastAsia" w:ascii="宋体" w:hAnsi="宋体" w:eastAsia="宋体" w:cs="楷体"/>
          <w:szCs w:val="21"/>
        </w:rPr>
        <w:t>．（3 分）B（“想让海棠振奋精神，一改衰颓状态”错。“爱花惜花”不是诗人“重在表达”之意，根据注释“视其为知己”可知，海棠其实就是诗人自己，海棠的遭遇就是诗人自己的遭遇。诗人借物抒怀，大有良辰易逝、盛时不再之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hint="eastAsia"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szCs w:val="21"/>
        </w:rPr>
        <w:t>1</w:t>
      </w:r>
      <w:r>
        <w:rPr>
          <w:rFonts w:hint="eastAsia" w:ascii="宋体" w:hAnsi="宋体" w:eastAsia="宋体" w:cs="楷体"/>
          <w:szCs w:val="21"/>
          <w:lang w:val="en-US" w:eastAsia="zh-CN"/>
        </w:rPr>
        <w:t>0</w:t>
      </w:r>
      <w:r>
        <w:rPr>
          <w:rFonts w:hint="eastAsia" w:ascii="宋体" w:hAnsi="宋体" w:eastAsia="宋体" w:cs="楷体"/>
          <w:szCs w:val="21"/>
        </w:rPr>
        <w:t>．（6 分）不反常。①春天已经逝去，惋惜无济于事；绿叶繁密错落，另有一番情趣。（景物角度 2 分）②罗与之应举不第，倍感失意，无意赏花，而别有意味的绿叶更契合他的心境。如回答“历尽荣华、回归平淡生活的老人的独特感受”亦可。（作者角度 2 分）③借景说理，写出了美丽如花的事物往往短暂，平凡如叶的生命却更为长久的哲理。如“人不能只是留恋于人生的繁华，平淡的生活也有真味”；“与其追求显赫荣华的人生，不如享有平淡而长久的人生”；“人不应该只留恋春天的多姿多彩，春天过后，照样有令人陶醉的景色”等亦可（哲理角度 2 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2" w:firstLineChars="200"/>
        <w:textAlignment w:val="auto"/>
        <w:rPr>
          <w:rFonts w:ascii="宋体" w:hAnsi="宋体" w:eastAsia="宋体" w:cs="楷体"/>
          <w:color w:val="auto"/>
          <w:szCs w:val="21"/>
        </w:rPr>
      </w:pPr>
      <w:bookmarkStart w:id="0" w:name="_GoBack"/>
      <w:r>
        <w:rPr>
          <w:rFonts w:hint="eastAsia" w:ascii="宋体" w:hAnsi="宋体" w:eastAsia="宋体" w:cs="楷体"/>
          <w:b/>
          <w:bCs/>
          <w:color w:val="auto"/>
          <w:szCs w:val="21"/>
          <w:lang w:val="en-US" w:eastAsia="zh-CN"/>
        </w:rPr>
        <w:t>11</w:t>
      </w:r>
      <w:r>
        <w:rPr>
          <w:rFonts w:hint="eastAsia" w:ascii="宋体" w:hAnsi="宋体" w:eastAsia="宋体" w:cs="楷体"/>
          <w:color w:val="auto"/>
          <w:szCs w:val="21"/>
        </w:rPr>
        <w:t>.D【解题思路】“贾诗多写早朝时和散朝后的情况，杜诗多写早朝前的景色”理解错误。应该是“贾诗多写早朝前的景色，杜诗多写早朝时和散朝后的情况”。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88" w:lineRule="auto"/>
        <w:ind w:firstLine="420" w:firstLineChars="200"/>
        <w:textAlignment w:val="auto"/>
        <w:rPr>
          <w:rFonts w:ascii="宋体" w:hAnsi="宋体" w:eastAsia="宋体"/>
          <w:b/>
          <w:bCs/>
          <w:color w:val="auto"/>
          <w:szCs w:val="21"/>
        </w:rPr>
      </w:pPr>
      <w:r>
        <w:rPr>
          <w:rFonts w:hint="eastAsia" w:ascii="宋体" w:hAnsi="宋体" w:eastAsia="宋体" w:cs="楷体"/>
          <w:color w:val="auto"/>
          <w:szCs w:val="21"/>
        </w:rPr>
        <w:t>1</w:t>
      </w:r>
      <w:r>
        <w:rPr>
          <w:rFonts w:hint="eastAsia" w:ascii="宋体" w:hAnsi="宋体" w:eastAsia="宋体" w:cs="楷体"/>
          <w:color w:val="auto"/>
          <w:szCs w:val="21"/>
          <w:lang w:val="en-US" w:eastAsia="zh-CN"/>
        </w:rPr>
        <w:t>2</w:t>
      </w:r>
      <w:r>
        <w:rPr>
          <w:rFonts w:hint="eastAsia" w:ascii="宋体" w:hAnsi="宋体" w:eastAsia="宋体" w:cs="楷体"/>
          <w:color w:val="auto"/>
          <w:szCs w:val="21"/>
        </w:rPr>
        <w:t>.①贾诗表达自己效忠君王的决心。贾诗尾联写受到皇帝恩宠而在凤凰池上的臣子们，天天写文章侍奉皇帝的情景。诗人联系自己来抒发蒙恩图报，愿意以文章终身侍奉君王的耿耿忠心。②杜诗赞扬贾至的才华。杜诗颈联赞扬贾至才思敏捷，能写出珠玉般的诗文：尾联称颂贾至的家学渊源，如今贾至这样优秀的人才又供职于凤池，高度赞扬贾至继承了父亲的才华。(每点3分，共6分)</w:t>
      </w:r>
    </w:p>
    <w:bookmarkEnd w:id="0"/>
    <w:sectPr>
      <w:footerReference r:id="rId3" w:type="default"/>
      <w:pgSz w:w="11906" w:h="16838"/>
      <w:pgMar w:top="873" w:right="896" w:bottom="816" w:left="952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北京）股份有限公司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363227"/>
    <w:rsid w:val="0001360E"/>
    <w:rsid w:val="00020BAB"/>
    <w:rsid w:val="00041561"/>
    <w:rsid w:val="00050082"/>
    <w:rsid w:val="00051F46"/>
    <w:rsid w:val="000615AB"/>
    <w:rsid w:val="00075B72"/>
    <w:rsid w:val="000A547E"/>
    <w:rsid w:val="000B1A3E"/>
    <w:rsid w:val="000D38AA"/>
    <w:rsid w:val="000D7007"/>
    <w:rsid w:val="000E4A0D"/>
    <w:rsid w:val="00146953"/>
    <w:rsid w:val="00177951"/>
    <w:rsid w:val="00187372"/>
    <w:rsid w:val="001B65C8"/>
    <w:rsid w:val="001C43E5"/>
    <w:rsid w:val="001C6275"/>
    <w:rsid w:val="001D30B0"/>
    <w:rsid w:val="001D6BAC"/>
    <w:rsid w:val="001F53F2"/>
    <w:rsid w:val="0024587C"/>
    <w:rsid w:val="0027067E"/>
    <w:rsid w:val="002771D2"/>
    <w:rsid w:val="00297512"/>
    <w:rsid w:val="002B1426"/>
    <w:rsid w:val="002C78EE"/>
    <w:rsid w:val="002D3F93"/>
    <w:rsid w:val="002D7121"/>
    <w:rsid w:val="002E56FE"/>
    <w:rsid w:val="002F358D"/>
    <w:rsid w:val="00363227"/>
    <w:rsid w:val="00380FCF"/>
    <w:rsid w:val="003A44AB"/>
    <w:rsid w:val="003A7015"/>
    <w:rsid w:val="003D19BF"/>
    <w:rsid w:val="0040402F"/>
    <w:rsid w:val="004151FC"/>
    <w:rsid w:val="00467799"/>
    <w:rsid w:val="0047331D"/>
    <w:rsid w:val="00486104"/>
    <w:rsid w:val="004B5B41"/>
    <w:rsid w:val="004C1268"/>
    <w:rsid w:val="00541A62"/>
    <w:rsid w:val="005628F4"/>
    <w:rsid w:val="0056487D"/>
    <w:rsid w:val="005A6C7B"/>
    <w:rsid w:val="005E64B2"/>
    <w:rsid w:val="005F3030"/>
    <w:rsid w:val="00682735"/>
    <w:rsid w:val="006E406D"/>
    <w:rsid w:val="006E6935"/>
    <w:rsid w:val="007A6287"/>
    <w:rsid w:val="0083179A"/>
    <w:rsid w:val="00850BE4"/>
    <w:rsid w:val="00851DCD"/>
    <w:rsid w:val="0085328A"/>
    <w:rsid w:val="008F08DD"/>
    <w:rsid w:val="009035F2"/>
    <w:rsid w:val="00913910"/>
    <w:rsid w:val="009144D9"/>
    <w:rsid w:val="00917021"/>
    <w:rsid w:val="00920575"/>
    <w:rsid w:val="00962EE5"/>
    <w:rsid w:val="00991E42"/>
    <w:rsid w:val="009C5392"/>
    <w:rsid w:val="00A4799B"/>
    <w:rsid w:val="00AD290E"/>
    <w:rsid w:val="00AD7940"/>
    <w:rsid w:val="00AE533F"/>
    <w:rsid w:val="00B11B82"/>
    <w:rsid w:val="00B205AE"/>
    <w:rsid w:val="00B44000"/>
    <w:rsid w:val="00B63805"/>
    <w:rsid w:val="00B73D1C"/>
    <w:rsid w:val="00BB4E22"/>
    <w:rsid w:val="00BD745B"/>
    <w:rsid w:val="00BE1CB6"/>
    <w:rsid w:val="00BF2518"/>
    <w:rsid w:val="00BF4AD7"/>
    <w:rsid w:val="00C02FC6"/>
    <w:rsid w:val="00C2138F"/>
    <w:rsid w:val="00C2613D"/>
    <w:rsid w:val="00C43A22"/>
    <w:rsid w:val="00C45500"/>
    <w:rsid w:val="00CC37C5"/>
    <w:rsid w:val="00D270BB"/>
    <w:rsid w:val="00D5230F"/>
    <w:rsid w:val="00DA25AB"/>
    <w:rsid w:val="00DB6125"/>
    <w:rsid w:val="00DD0D58"/>
    <w:rsid w:val="00DF35E9"/>
    <w:rsid w:val="00E140A3"/>
    <w:rsid w:val="00E3725D"/>
    <w:rsid w:val="00E40A63"/>
    <w:rsid w:val="00E45D9C"/>
    <w:rsid w:val="00F02F35"/>
    <w:rsid w:val="00F44FBE"/>
    <w:rsid w:val="00F4505D"/>
    <w:rsid w:val="00F7655F"/>
    <w:rsid w:val="00FC299D"/>
    <w:rsid w:val="00FD77A7"/>
    <w:rsid w:val="00FF16DF"/>
    <w:rsid w:val="00FF39F0"/>
    <w:rsid w:val="01084AC8"/>
    <w:rsid w:val="01252182"/>
    <w:rsid w:val="015E798E"/>
    <w:rsid w:val="01C62AD0"/>
    <w:rsid w:val="029268C1"/>
    <w:rsid w:val="02AC1426"/>
    <w:rsid w:val="03067288"/>
    <w:rsid w:val="03492597"/>
    <w:rsid w:val="03A67344"/>
    <w:rsid w:val="03CF2F98"/>
    <w:rsid w:val="04C47808"/>
    <w:rsid w:val="05121E87"/>
    <w:rsid w:val="05250B1C"/>
    <w:rsid w:val="05B2287E"/>
    <w:rsid w:val="06DB4D38"/>
    <w:rsid w:val="0731257C"/>
    <w:rsid w:val="095A4148"/>
    <w:rsid w:val="09884E4D"/>
    <w:rsid w:val="0ABA354D"/>
    <w:rsid w:val="0B017159"/>
    <w:rsid w:val="0B283384"/>
    <w:rsid w:val="0B5B7E93"/>
    <w:rsid w:val="0BDA16D6"/>
    <w:rsid w:val="0C24188E"/>
    <w:rsid w:val="0C6118BF"/>
    <w:rsid w:val="0D5F2C43"/>
    <w:rsid w:val="0D9A0767"/>
    <w:rsid w:val="0DDD1267"/>
    <w:rsid w:val="0F8616AC"/>
    <w:rsid w:val="0FF81FEF"/>
    <w:rsid w:val="10055DEE"/>
    <w:rsid w:val="100869BB"/>
    <w:rsid w:val="10BD1CE0"/>
    <w:rsid w:val="115672B2"/>
    <w:rsid w:val="12294625"/>
    <w:rsid w:val="132136BB"/>
    <w:rsid w:val="13307552"/>
    <w:rsid w:val="13BD5894"/>
    <w:rsid w:val="14CC656D"/>
    <w:rsid w:val="1509082F"/>
    <w:rsid w:val="152E1E74"/>
    <w:rsid w:val="15D925F8"/>
    <w:rsid w:val="16FC76DF"/>
    <w:rsid w:val="171F261B"/>
    <w:rsid w:val="17561708"/>
    <w:rsid w:val="17A70A3C"/>
    <w:rsid w:val="17D43113"/>
    <w:rsid w:val="19190E20"/>
    <w:rsid w:val="194D1F83"/>
    <w:rsid w:val="1B1C18C2"/>
    <w:rsid w:val="1B1E0135"/>
    <w:rsid w:val="1C194361"/>
    <w:rsid w:val="1C6E731A"/>
    <w:rsid w:val="1CBE354B"/>
    <w:rsid w:val="1CF23654"/>
    <w:rsid w:val="1DA41D83"/>
    <w:rsid w:val="1DCD537A"/>
    <w:rsid w:val="1E3443D2"/>
    <w:rsid w:val="1FB76195"/>
    <w:rsid w:val="1FCB6B4C"/>
    <w:rsid w:val="2016565B"/>
    <w:rsid w:val="20B65767"/>
    <w:rsid w:val="20E05058"/>
    <w:rsid w:val="21526EFD"/>
    <w:rsid w:val="233C7104"/>
    <w:rsid w:val="2375758E"/>
    <w:rsid w:val="23B30025"/>
    <w:rsid w:val="23B60FF2"/>
    <w:rsid w:val="245C1D9B"/>
    <w:rsid w:val="245C4DD6"/>
    <w:rsid w:val="247B47B6"/>
    <w:rsid w:val="24E0278D"/>
    <w:rsid w:val="25B811AB"/>
    <w:rsid w:val="26056184"/>
    <w:rsid w:val="26F0593F"/>
    <w:rsid w:val="27182711"/>
    <w:rsid w:val="27291C8F"/>
    <w:rsid w:val="2745681F"/>
    <w:rsid w:val="27C81C77"/>
    <w:rsid w:val="280A595A"/>
    <w:rsid w:val="28AA4DB5"/>
    <w:rsid w:val="28B761ED"/>
    <w:rsid w:val="29241225"/>
    <w:rsid w:val="29444033"/>
    <w:rsid w:val="2AAA4920"/>
    <w:rsid w:val="2AD866C9"/>
    <w:rsid w:val="2BD84B27"/>
    <w:rsid w:val="2C296A2F"/>
    <w:rsid w:val="2D1E5EE6"/>
    <w:rsid w:val="2D5159D8"/>
    <w:rsid w:val="2D9924D3"/>
    <w:rsid w:val="2DA821CA"/>
    <w:rsid w:val="2E1400FE"/>
    <w:rsid w:val="2E16357B"/>
    <w:rsid w:val="2E62746C"/>
    <w:rsid w:val="2F7A08E5"/>
    <w:rsid w:val="2F943E02"/>
    <w:rsid w:val="2FE5429B"/>
    <w:rsid w:val="30274567"/>
    <w:rsid w:val="303C4506"/>
    <w:rsid w:val="303C457C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9A41E7"/>
    <w:rsid w:val="33EF571F"/>
    <w:rsid w:val="34C26EDE"/>
    <w:rsid w:val="352C20B9"/>
    <w:rsid w:val="352C31CF"/>
    <w:rsid w:val="35DE1CBA"/>
    <w:rsid w:val="36094C27"/>
    <w:rsid w:val="363C2398"/>
    <w:rsid w:val="36BF5320"/>
    <w:rsid w:val="36CC5685"/>
    <w:rsid w:val="36DD40FA"/>
    <w:rsid w:val="3708116F"/>
    <w:rsid w:val="38E31F4D"/>
    <w:rsid w:val="39106F10"/>
    <w:rsid w:val="39EA7A5E"/>
    <w:rsid w:val="39EC3312"/>
    <w:rsid w:val="3A526C1D"/>
    <w:rsid w:val="3AB97C55"/>
    <w:rsid w:val="3AE1550C"/>
    <w:rsid w:val="3AEC6C2D"/>
    <w:rsid w:val="3BDE3D11"/>
    <w:rsid w:val="3BFD7B4A"/>
    <w:rsid w:val="3CEC7880"/>
    <w:rsid w:val="3D382DD7"/>
    <w:rsid w:val="3E0458E5"/>
    <w:rsid w:val="3E3072A8"/>
    <w:rsid w:val="40120E1D"/>
    <w:rsid w:val="412B23F7"/>
    <w:rsid w:val="41AB3631"/>
    <w:rsid w:val="421E5CBB"/>
    <w:rsid w:val="42BF3E16"/>
    <w:rsid w:val="43624D84"/>
    <w:rsid w:val="43680B7E"/>
    <w:rsid w:val="43A41EDB"/>
    <w:rsid w:val="44E855EA"/>
    <w:rsid w:val="45306BC6"/>
    <w:rsid w:val="46323845"/>
    <w:rsid w:val="46995717"/>
    <w:rsid w:val="46CC018D"/>
    <w:rsid w:val="47B54ABB"/>
    <w:rsid w:val="484977C1"/>
    <w:rsid w:val="48CC62EE"/>
    <w:rsid w:val="48F92075"/>
    <w:rsid w:val="490F4079"/>
    <w:rsid w:val="49A539F4"/>
    <w:rsid w:val="49FD6E85"/>
    <w:rsid w:val="4A0773AB"/>
    <w:rsid w:val="4A5F4ED1"/>
    <w:rsid w:val="4A733EE8"/>
    <w:rsid w:val="4B0E1353"/>
    <w:rsid w:val="4B4B1A01"/>
    <w:rsid w:val="4B4D42A2"/>
    <w:rsid w:val="4C820937"/>
    <w:rsid w:val="4D405B2B"/>
    <w:rsid w:val="4D553FC4"/>
    <w:rsid w:val="4D8731D5"/>
    <w:rsid w:val="4D907548"/>
    <w:rsid w:val="4DD72DF4"/>
    <w:rsid w:val="4E61053D"/>
    <w:rsid w:val="4E7E7948"/>
    <w:rsid w:val="4E892CE2"/>
    <w:rsid w:val="4EDF2D30"/>
    <w:rsid w:val="4F3073FE"/>
    <w:rsid w:val="4F7A2FDC"/>
    <w:rsid w:val="508B7AC4"/>
    <w:rsid w:val="50BA5B25"/>
    <w:rsid w:val="50BE714B"/>
    <w:rsid w:val="515B3133"/>
    <w:rsid w:val="51787342"/>
    <w:rsid w:val="518641B8"/>
    <w:rsid w:val="51894534"/>
    <w:rsid w:val="51A8568C"/>
    <w:rsid w:val="51DA771F"/>
    <w:rsid w:val="52792683"/>
    <w:rsid w:val="52912DBB"/>
    <w:rsid w:val="530D4D40"/>
    <w:rsid w:val="532B1251"/>
    <w:rsid w:val="5352028B"/>
    <w:rsid w:val="536C22E4"/>
    <w:rsid w:val="5373083B"/>
    <w:rsid w:val="539B4D2E"/>
    <w:rsid w:val="53DF70DF"/>
    <w:rsid w:val="54304568"/>
    <w:rsid w:val="54512A9B"/>
    <w:rsid w:val="547D4793"/>
    <w:rsid w:val="549F33DC"/>
    <w:rsid w:val="55A04BF0"/>
    <w:rsid w:val="55BF535C"/>
    <w:rsid w:val="562D38C3"/>
    <w:rsid w:val="563D685A"/>
    <w:rsid w:val="56545657"/>
    <w:rsid w:val="56CF60AA"/>
    <w:rsid w:val="578142D5"/>
    <w:rsid w:val="581B7E29"/>
    <w:rsid w:val="582117B4"/>
    <w:rsid w:val="58A502B8"/>
    <w:rsid w:val="58B26C4D"/>
    <w:rsid w:val="59222EE9"/>
    <w:rsid w:val="594436FF"/>
    <w:rsid w:val="595963EB"/>
    <w:rsid w:val="5977385C"/>
    <w:rsid w:val="5A825C13"/>
    <w:rsid w:val="5A871305"/>
    <w:rsid w:val="5A8F0F02"/>
    <w:rsid w:val="5AD46BF2"/>
    <w:rsid w:val="5B496DBA"/>
    <w:rsid w:val="5B5D182A"/>
    <w:rsid w:val="5BA33145"/>
    <w:rsid w:val="5C0C3667"/>
    <w:rsid w:val="5C3B13CD"/>
    <w:rsid w:val="5D2B42F8"/>
    <w:rsid w:val="5EF809D3"/>
    <w:rsid w:val="5F6367E0"/>
    <w:rsid w:val="6103186C"/>
    <w:rsid w:val="61145350"/>
    <w:rsid w:val="61B44BB8"/>
    <w:rsid w:val="61C208FC"/>
    <w:rsid w:val="61CC4B7A"/>
    <w:rsid w:val="6253225D"/>
    <w:rsid w:val="62AF3C9B"/>
    <w:rsid w:val="62CF79EE"/>
    <w:rsid w:val="63091B66"/>
    <w:rsid w:val="637D40DE"/>
    <w:rsid w:val="63833936"/>
    <w:rsid w:val="64360181"/>
    <w:rsid w:val="647B1D2C"/>
    <w:rsid w:val="64B41880"/>
    <w:rsid w:val="653F607A"/>
    <w:rsid w:val="65835787"/>
    <w:rsid w:val="65C32775"/>
    <w:rsid w:val="65DA4032"/>
    <w:rsid w:val="662242FD"/>
    <w:rsid w:val="66D8680A"/>
    <w:rsid w:val="676831CD"/>
    <w:rsid w:val="67872FA2"/>
    <w:rsid w:val="67AC0BC4"/>
    <w:rsid w:val="67CC1041"/>
    <w:rsid w:val="68011211"/>
    <w:rsid w:val="685F2548"/>
    <w:rsid w:val="68C2441F"/>
    <w:rsid w:val="69220E1C"/>
    <w:rsid w:val="69CE4DEF"/>
    <w:rsid w:val="6A5602CA"/>
    <w:rsid w:val="6A963509"/>
    <w:rsid w:val="6AB7574B"/>
    <w:rsid w:val="6AC84637"/>
    <w:rsid w:val="6AED0A55"/>
    <w:rsid w:val="6B7E26C2"/>
    <w:rsid w:val="6B8827D8"/>
    <w:rsid w:val="6C4C535C"/>
    <w:rsid w:val="6CAE6D5E"/>
    <w:rsid w:val="6CF658CD"/>
    <w:rsid w:val="6D895883"/>
    <w:rsid w:val="6DA00B8D"/>
    <w:rsid w:val="6DD25304"/>
    <w:rsid w:val="6E8B002A"/>
    <w:rsid w:val="6EAE18E1"/>
    <w:rsid w:val="6EB80F17"/>
    <w:rsid w:val="6F2F42B1"/>
    <w:rsid w:val="6F4F5FBB"/>
    <w:rsid w:val="6FD56387"/>
    <w:rsid w:val="71565AAE"/>
    <w:rsid w:val="71EF3342"/>
    <w:rsid w:val="71EF5F83"/>
    <w:rsid w:val="722103FE"/>
    <w:rsid w:val="725F3E1D"/>
    <w:rsid w:val="73545FE0"/>
    <w:rsid w:val="73DE64D3"/>
    <w:rsid w:val="73F14B2C"/>
    <w:rsid w:val="74CA60F7"/>
    <w:rsid w:val="75C6191F"/>
    <w:rsid w:val="763E0B41"/>
    <w:rsid w:val="7646328A"/>
    <w:rsid w:val="769C047E"/>
    <w:rsid w:val="76D81ED3"/>
    <w:rsid w:val="771E6084"/>
    <w:rsid w:val="775E2BF7"/>
    <w:rsid w:val="77A140E5"/>
    <w:rsid w:val="77D82436"/>
    <w:rsid w:val="780F6DA0"/>
    <w:rsid w:val="782D624F"/>
    <w:rsid w:val="78D77F5F"/>
    <w:rsid w:val="7A035C7A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link w:val="57"/>
    <w:qFormat/>
    <w:uiPriority w:val="0"/>
    <w:pPr>
      <w:spacing w:before="100" w:beforeAutospacing="1" w:after="120"/>
    </w:pPr>
  </w:style>
  <w:style w:type="paragraph" w:styleId="7">
    <w:name w:val="Body Text Indent"/>
    <w:basedOn w:val="1"/>
    <w:qFormat/>
    <w:uiPriority w:val="0"/>
    <w:pPr>
      <w:ind w:firstLine="420" w:firstLineChars="200"/>
    </w:pPr>
    <w:rPr>
      <w:rFonts w:ascii="楷体_GB2312" w:eastAsia="楷体_GB2312"/>
    </w:r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4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TML Typewriter"/>
    <w:basedOn w:val="17"/>
    <w:qFormat/>
    <w:uiPriority w:val="0"/>
    <w:rPr>
      <w:rFonts w:hint="eastAsia" w:ascii="黑体" w:hAnsi="Courier New" w:eastAsia="黑体" w:cs="Courier New"/>
      <w:sz w:val="24"/>
      <w:szCs w:val="24"/>
    </w:rPr>
  </w:style>
  <w:style w:type="character" w:styleId="22">
    <w:name w:val="Hyperlink"/>
    <w:basedOn w:val="17"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7"/>
    <w:qFormat/>
    <w:uiPriority w:val="0"/>
    <w:rPr>
      <w:sz w:val="21"/>
      <w:szCs w:val="21"/>
    </w:rPr>
  </w:style>
  <w:style w:type="character" w:customStyle="1" w:styleId="24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semiHidden/>
    <w:qFormat/>
    <w:uiPriority w:val="99"/>
    <w:rPr>
      <w:sz w:val="18"/>
      <w:szCs w:val="18"/>
    </w:rPr>
  </w:style>
  <w:style w:type="paragraph" w:customStyle="1" w:styleId="27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30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1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2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6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7">
    <w:name w:val="apple-converted-space"/>
    <w:qFormat/>
    <w:uiPriority w:val="0"/>
  </w:style>
  <w:style w:type="character" w:customStyle="1" w:styleId="38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9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40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1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2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3">
    <w:name w:val="0 Text"/>
    <w:qFormat/>
    <w:uiPriority w:val="0"/>
    <w:rPr>
      <w:color w:val="0000FF"/>
      <w:u w:val="single"/>
    </w:rPr>
  </w:style>
  <w:style w:type="paragraph" w:customStyle="1" w:styleId="44">
    <w:name w:val="Body text|1"/>
    <w:basedOn w:val="1"/>
    <w:link w:val="51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character" w:customStyle="1" w:styleId="51">
    <w:name w:val="Body text|1_"/>
    <w:basedOn w:val="17"/>
    <w:link w:val="44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52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3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paragraph" w:customStyle="1" w:styleId="54">
    <w:name w:val="字元 字元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5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56">
    <w:name w:val="Normal_0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customStyle="1" w:styleId="57">
    <w:name w:val="正文文本 Char"/>
    <w:basedOn w:val="17"/>
    <w:link w:val="6"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8">
    <w:name w:val="List Paragraph"/>
    <w:basedOn w:val="1"/>
    <w:qFormat/>
    <w:uiPriority w:val="1"/>
    <w:pPr>
      <w:ind w:left="120" w:firstLine="480"/>
    </w:pPr>
    <w:rPr>
      <w:rFonts w:ascii="宋体" w:hAnsi="宋体" w:eastAsia="宋体" w:cs="宋体"/>
      <w:szCs w:val="24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4CC428-4008-48FD-AC5C-A987EBF68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4029</Words>
  <Characters>4082</Characters>
  <Lines>92</Lines>
  <Paragraphs>26</Paragraphs>
  <TotalTime>5</TotalTime>
  <ScaleCrop>false</ScaleCrop>
  <LinksUpToDate>false</LinksUpToDate>
  <CharactersWithSpaces>4448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2023-01-07T10:04:00Z</dcterms:created>
  <dc:creator>高三015</dc:creator>
  <cp:lastModifiedBy>Administrator</cp:lastModifiedBy>
  <cp:lastPrinted>2023-05-16T07:56:01Z</cp:lastPrinted>
  <dcterms:modified xsi:type="dcterms:W3CDTF">2023-05-16T07:56:23Z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2052-11.1.0.14309</vt:lpwstr>
  </property>
  <property fmtid="{D5CDD505-2E9C-101B-9397-08002B2CF9AE}" pid="7" name="ICV">
    <vt:lpwstr>41C4D108197248A3BFD21643ADA8A08E_12</vt:lpwstr>
  </property>
</Properties>
</file>