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 및 목표</w:t>
        <w:br/>
        <w:t>- 다양한 사용자들이 편리하고 즐거운 VR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시스템 개발</w:t>
        <w:br/>
        <w:t>- VR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컨텐츠 개발</w:t>
        <w:br/>
        <w:t>- 다양한 컨텐츠를 개발하여 사용자가 즐길 수 있는 VR 경험을 제공합니다.</w:t>
        <w:br/>
        <w:br/>
        <w:t>6. 마케팅 및 프로모션</w:t>
        <w:br/>
        <w:t>- VR 시스템을 소개하고, 마케팅 및 프로모션을 수행합니다.</w:t>
        <w:br/>
        <w:br/>
        <w:t>7. 테스트 및 인증</w:t>
        <w:br/>
        <w:t>- 개발한 VR 시스템을 실제로 사용하여 테스트하고, 적합한 수준의 인증을 완료합니다.</w:t>
        <w:br/>
        <w:br/>
        <w:t>8. 서비스 제공</w:t>
        <w:br/>
        <w:t>- 다양한 사용자들이 편리하고 즐거운 VR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