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 기술을 활용하여 빅데이터 사업화를 통해 시장 점유율 확대 및 매출 창출</w:t>
        <w:br/>
        <w:br/>
        <w:t>2. 목표</w:t>
        <w:br/>
        <w:t>- 빅데이터 기술을 적극 활용하여 빅데이터 솔루션 개발을 위한 기술과 자원의 준비, 빅데이터 모델 개발과 시장 진출을 위한 마케팅 전략 수립</w:t>
        <w:br/>
        <w:br/>
        <w:t>3. 전략</w:t>
        <w:br/>
        <w:t>- 빅데이터 기반 솔루션 개발을 위해 필요한 기술과 자원을 모으고, 빅데이터 기술을 활용한 빅데이터 모델 개발과 사업화를 위한 마케팅 전략 수립</w:t>
        <w:br/>
        <w:br/>
        <w:t>4. 기술 스택</w:t>
        <w:br/>
        <w:t>- 빅데이터 기술 스택: 빅데이터 수집, 분석, 시각화, 인사이트 도출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  <w:br/>
        <w:t>- 데이터베이스: MySQL, MongoDB, HBase 등</w:t>
        <w:br/>
        <w:t>- 분석 도구: Apache Spark, Hadoop, Hive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