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딥러닝 개발 사업의 목적: 딥러닝 기술을 활용하여 빅데이터를 분석하고 인공지능 기반 솔루션을 개발하여 빅데이터 가치를 창출하는 것을 목표로 합니다.</w:t>
        <w:br/>
        <w:br/>
        <w:t>딥러닝 개발 사업의 내용:</w:t>
        <w:br/>
        <w:t xml:space="preserve">1) 딥러닝 기술을 사용하여 빅데이터를 분석합니다. </w:t>
        <w:br/>
        <w:t xml:space="preserve">2) 딥러닝 알고리즘을 활용하여 빅데이터를 분석하고 데이터 기반 솔루션을 개발합니다. </w:t>
        <w:br/>
        <w:t xml:space="preserve">3) 딥러닝 기술을 활용하여 빅데이터를 분석하고 딥러닝 모델을 개발합니다. </w:t>
        <w:br/>
        <w:t xml:space="preserve">4) 딥러닝 모델을 통해 인공지능 기반 솔루션을 개발합니다. </w:t>
        <w:br/>
        <w:t>5) 딥러닝 모델을 통해 빅데이터 가치를 최대화하고 빅데이터 분석 결과를 이용한 의사결정을 돕습니다.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