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 인식 기술을 활용하여 사용자의 이미지 분석을 통해 보다 정확한 분류 및 분석 결과를 도출하여 사업 개선 및 경영 결정 지원</w:t>
        <w:br/>
        <w:br/>
        <w:t xml:space="preserve">2. 기획 내용 : </w:t>
        <w:br/>
        <w:t>(1) 객체 인식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객체 인식 개발 사업을 통한 사업 개선 및 경영 결정 지원</w:t>
        <w:br/>
        <w:br/>
        <w:t xml:space="preserve">3. 시간 계획 : </w:t>
        <w:br/>
        <w:t>(1) 객체 인식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객체 인식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