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t>을 개선합니다.</w:t>
        <w:br/>
        <w:t>- 메타버스 기술을 이용하여 사용자가 메타버스를 쉽게 사용할 수 있는 서비스를 제공합니다.</w:t>
        <w:br/>
        <w:t>- 메타버스 기술의 적용 방안을 제시합니다.</w:t>
        <w:br/>
        <w:t>- 관련 연구 및 시스템 개발 등의 작업을 수행합니다.</w:t>
        <w:br/>
        <w:t>- 메타버스 기술의 상용화를 위한 전략을 수립합니다.</w:t>
        <w:br/>
        <w:t>- 메타버스 기술의 사용자 반응 및 경험을 분석하여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