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/>
      </w:pPr>
      <w:r>
        <w:rPr>
          <w:b/>
          <w:sz w:val="26"/>
        </w:rPr>
        <w:t>3. 연구결과</w:t>
      </w:r>
    </w:p>
    <w:p>
      <w:pPr>
        <w:keepNext/>
        <w:spacing w:before="200"/>
      </w:pPr>
      <w:r>
        <w:rPr>
          <w:b/>
          <w:sz w:val="22"/>
        </w:rPr>
        <w:t>3.1. 대상자의 일반적·임상적 특성</w:t>
      </w:r>
    </w:p>
    <w:p>
      <w:pPr>
        <w:ind w:firstLine="200"/>
      </w:pPr>
      <w:r>
        <w:rPr>
          <w:b w:val="0"/>
          <w:i w:val="0"/>
        </w:rPr>
        <w:t>원연구에서 기초선 자료를 수집한 만성요통 환자 160명 중 모든 측정도구의 모든 문항에 동일한 선택지로 응답한 2명의 자료를 결측으로 처리하여, 158명의 자료를 최종 분석하였다. 대상자의 일반적·임상적 특성은 Table 1과 같다. 대상자의 평균 연령은 38.17세(</w:t>
      </w:r>
      <w:r>
        <w:rPr>
          <w:b w:val="0"/>
          <w:i/>
        </w:rPr>
        <w:t>SD</w:t>
      </w:r>
      <w:r>
        <w:rPr>
          <w:b w:val="0"/>
          <w:i w:val="0"/>
        </w:rPr>
        <w:t xml:space="preserve"> = 10.81)였고, 여성이 129명(81.6%)이었다. 학력은 학사가 81명(51.3%)으로 가장 많았으며, 89명(56.3%)이 직업이 있었다. 통증 지속기간은 5년 이상이 64명(40.5%)으로 가장 많았고, 지난 6개월간 매일 또는 거의 매일 통증이 있었던 대상자는 52명(32.9%)이었다. 지난 1주간 평균 통증은 4.51점(</w:t>
      </w:r>
      <w:r>
        <w:rPr>
          <w:b w:val="0"/>
          <w:i/>
        </w:rPr>
        <w:t>SD</w:t>
      </w:r>
      <w:r>
        <w:rPr>
          <w:b w:val="0"/>
          <w:i w:val="0"/>
        </w:rPr>
        <w:t xml:space="preserve"> = 1.58)이었으며, 중등도(4–6점)가 101명(63.9%)이었다.</w:t>
      </w:r>
    </w:p>
    <w:p>
      <w:pPr>
        <w:keepNext/>
        <w:spacing w:before="200"/>
      </w:pPr>
      <w:r>
        <w:rPr>
          <w:b/>
          <w:sz w:val="22"/>
        </w:rPr>
        <w:t>3.2. 주요 변수의 기술통계와 상관관계</w:t>
      </w:r>
    </w:p>
    <w:p>
      <w:pPr>
        <w:ind w:firstLine="200"/>
      </w:pPr>
      <w:r>
        <w:rPr>
          <w:b w:val="0"/>
          <w:i w:val="0"/>
        </w:rPr>
        <w:t>주요 변수의 기술통계와 상관관계는 Table 2와 같다. 의사소통 건강문해력의 평균은 80.27점(</w:t>
      </w:r>
      <w:r>
        <w:rPr>
          <w:b w:val="0"/>
          <w:i/>
        </w:rPr>
        <w:t>SD</w:t>
      </w:r>
      <w:r>
        <w:rPr>
          <w:b w:val="0"/>
          <w:i w:val="0"/>
        </w:rPr>
        <w:t xml:space="preserve"> = 30.32)이었으며, 대상자의 59.5%가 최고점(100점)에 응답하였다. 통증 개념 지식의 평균은 33.13점(</w:t>
      </w:r>
      <w:r>
        <w:rPr>
          <w:b w:val="0"/>
          <w:i/>
        </w:rPr>
        <w:t>SD</w:t>
      </w:r>
      <w:r>
        <w:rPr>
          <w:b w:val="0"/>
          <w:i w:val="0"/>
        </w:rPr>
        <w:t xml:space="preserve"> = 4.79), 신체활동 자기조절의 평균은 35.22점(</w:t>
      </w:r>
      <w:r>
        <w:rPr>
          <w:b w:val="0"/>
          <w:i/>
        </w:rPr>
        <w:t>SD</w:t>
      </w:r>
      <w:r>
        <w:rPr>
          <w:b w:val="0"/>
          <w:i w:val="0"/>
        </w:rPr>
        <w:t xml:space="preserve"> = 8.88)이었다. 주요 변수의 왜도는 −1.47에서 −0.15, 첨도는 0.17에서 1.74로 정규성 기준을 충족하였다. 의사소통 건강문해력은 신체활동 자기조절과 유의한 정적 상관관계가 있었으나(</w:t>
      </w:r>
      <w:r>
        <w:rPr>
          <w:b w:val="0"/>
          <w:i/>
        </w:rPr>
        <w:t>r</w:t>
      </w:r>
      <w:r>
        <w:rPr>
          <w:b w:val="0"/>
          <w:i w:val="0"/>
        </w:rPr>
        <w:t xml:space="preserve"> = .27, </w:t>
      </w:r>
      <w:r>
        <w:rPr>
          <w:b w:val="0"/>
          <w:i/>
        </w:rPr>
        <w:t>p</w:t>
      </w:r>
      <w:r>
        <w:rPr>
          <w:b w:val="0"/>
          <w:i w:val="0"/>
        </w:rPr>
        <w:t xml:space="preserve"> &lt; .001), 통증 개념 지식과의 상관관계는 유의하지 않았다(</w:t>
      </w:r>
      <w:r>
        <w:rPr>
          <w:b w:val="0"/>
          <w:i/>
        </w:rPr>
        <w:t>r</w:t>
      </w:r>
      <w:r>
        <w:rPr>
          <w:b w:val="0"/>
          <w:i w:val="0"/>
        </w:rPr>
        <w:t xml:space="preserve"> = .15,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.067). 통증 개념 지식은 신체활동 자기조절과 유의한 정적 상관관계가 있었다(</w:t>
      </w:r>
      <w:r>
        <w:rPr>
          <w:b w:val="0"/>
          <w:i/>
        </w:rPr>
        <w:t>r</w:t>
      </w:r>
      <w:r>
        <w:rPr>
          <w:b w:val="0"/>
          <w:i w:val="0"/>
        </w:rPr>
        <w:t xml:space="preserve"> = .27, </w:t>
      </w:r>
      <w:r>
        <w:rPr>
          <w:b w:val="0"/>
          <w:i/>
        </w:rPr>
        <w:t>p</w:t>
      </w:r>
      <w:r>
        <w:rPr>
          <w:b w:val="0"/>
          <w:i w:val="0"/>
        </w:rPr>
        <w:t xml:space="preserve"> &lt; .001).</w:t>
      </w:r>
    </w:p>
    <w:p>
      <w:pPr>
        <w:keepNext/>
        <w:spacing w:before="200"/>
      </w:pPr>
      <w:r>
        <w:rPr>
          <w:b/>
          <w:sz w:val="22"/>
        </w:rPr>
        <w:t>3.3. 통증 개념 지식의 매개효과</w:t>
      </w:r>
    </w:p>
    <w:p>
      <w:pPr>
        <w:ind w:firstLine="200"/>
      </w:pPr>
      <w:r>
        <w:rPr>
          <w:b w:val="0"/>
          <w:i w:val="0"/>
        </w:rPr>
        <w:t>의사소통 건강문해력과 신체활동 자기조절의 관계에서 통증 개념 지식의 매개효과를 검정한 결과는 Table 3, Figure 2와 같다. 의사소통 건강문해력은 신체활동 자기조절에 유의한 정적 총효과를 나타냈다(</w:t>
      </w:r>
      <w:r>
        <w:rPr>
          <w:b w:val="0"/>
          <w:i/>
        </w:rPr>
        <w:t>B</w:t>
      </w:r>
      <w:r>
        <w:rPr>
          <w:b w:val="0"/>
          <w:i w:val="0"/>
        </w:rPr>
        <w:t xml:space="preserve"> = 0.078, </w:t>
      </w:r>
      <w:r>
        <w:rPr>
          <w:b w:val="0"/>
          <w:i/>
        </w:rPr>
        <w:t>SE</w:t>
      </w:r>
      <w:r>
        <w:rPr>
          <w:b w:val="0"/>
          <w:i w:val="0"/>
        </w:rPr>
        <w:t xml:space="preserve"> = 0.023, </w:t>
      </w:r>
      <w:r>
        <w:rPr>
          <w:b w:val="0"/>
          <w:i/>
        </w:rPr>
        <w:t>p</w:t>
      </w:r>
      <w:r>
        <w:rPr>
          <w:b w:val="0"/>
          <w:i w:val="0"/>
        </w:rPr>
        <w:t xml:space="preserve"> &lt; .001, 95% CI [0.033, 0.123]). 의사소통 건강문해력과 통증 개념 지식의 관련(a 경로)은 통계적으로 유의하지 않았으나(</w:t>
      </w:r>
      <w:r>
        <w:rPr>
          <w:b w:val="0"/>
          <w:i/>
        </w:rPr>
        <w:t>B</w:t>
      </w:r>
      <w:r>
        <w:rPr>
          <w:b w:val="0"/>
          <w:i w:val="0"/>
        </w:rPr>
        <w:t xml:space="preserve"> = 0.023,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.067), 통증 개념 지식은 신체활동 자기조절과 유의한 정적 관련을 보였다(b 경로; </w:t>
      </w:r>
      <w:r>
        <w:rPr>
          <w:b w:val="0"/>
          <w:i/>
        </w:rPr>
        <w:t>B</w:t>
      </w:r>
      <w:r>
        <w:rPr>
          <w:b w:val="0"/>
          <w:i w:val="0"/>
        </w:rPr>
        <w:t xml:space="preserve"> = 0.435,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.002). 통증 개념 지식을 통제한 후에도 의사소통 건강문해력의 직접효과는 유의하였다(</w:t>
      </w:r>
      <w:r>
        <w:rPr>
          <w:b w:val="0"/>
          <w:i/>
        </w:rPr>
        <w:t>B</w:t>
      </w:r>
      <w:r>
        <w:rPr>
          <w:b w:val="0"/>
          <w:i w:val="0"/>
        </w:rPr>
        <w:t xml:space="preserve"> = 0.068,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.003). 5,000회 부트스트래핑 결과, 통증 개념 지식을 통한 간접효과는 0.010(95% CI [0.0005, 0.024])으로 신뢰구간에 0을 포함하지 않아 유의하였으며, 이는 총효과의 약 13%에 해당하였다(간접효과/총효과의 비율에 근거한 기술적 추정치). 성별, 연령, 지난 6개월간 통증 빈도를 공변량으로 투입한 모형에서도 총효과(</w:t>
      </w:r>
      <w:r>
        <w:rPr>
          <w:b w:val="0"/>
          <w:i/>
        </w:rPr>
        <w:t>B</w:t>
      </w:r>
      <w:r>
        <w:rPr>
          <w:b w:val="0"/>
          <w:i w:val="0"/>
        </w:rPr>
        <w:t xml:space="preserve"> = 0.076,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.001), b 경로(</w:t>
      </w:r>
      <w:r>
        <w:rPr>
          <w:b w:val="0"/>
          <w:i/>
        </w:rPr>
        <w:t>B</w:t>
      </w:r>
      <w:r>
        <w:rPr>
          <w:b w:val="0"/>
          <w:i w:val="0"/>
        </w:rPr>
        <w:t xml:space="preserve"> = 0.423,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.004), 직접효과(</w:t>
      </w:r>
      <w:r>
        <w:rPr>
          <w:b w:val="0"/>
          <w:i/>
        </w:rPr>
        <w:t>B</w:t>
      </w:r>
      <w:r>
        <w:rPr>
          <w:b w:val="0"/>
          <w:i w:val="0"/>
        </w:rPr>
        <w:t xml:space="preserve"> = 0.069,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.003)는 유의하게 유지되었으나, a 경로(</w:t>
      </w:r>
      <w:r>
        <w:rPr>
          <w:b w:val="0"/>
          <w:i/>
        </w:rPr>
        <w:t>B</w:t>
      </w:r>
      <w:r>
        <w:rPr>
          <w:b w:val="0"/>
          <w:i w:val="0"/>
        </w:rPr>
        <w:t xml:space="preserve"> = 0.018,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.155)와 간접효과(</w:t>
      </w:r>
      <w:r>
        <w:rPr>
          <w:b w:val="0"/>
          <w:i/>
        </w:rPr>
        <w:t>B</w:t>
      </w:r>
      <w:r>
        <w:rPr>
          <w:b w:val="0"/>
          <w:i w:val="0"/>
        </w:rPr>
        <w:t xml:space="preserve"> = 0.008, 95% CI [−0.002, 0.021])는 유의하지 않았다. 따라서 공변량을 투입한 모형에서는 통증 개념 지식의 매개효과가 통계적으로 유의하지 않았다.</w:t>
      </w:r>
    </w:p>
    <w:p>
      <w:r>
        <w:br w:type="page"/>
      </w:r>
    </w:p>
    <w:p>
      <w:pPr>
        <w:keepNext/>
        <w:spacing w:before="240"/>
      </w:pPr>
      <w:r>
        <w:rPr>
          <w:b/>
          <w:i w:val="0"/>
          <w:sz w:val="20"/>
        </w:rPr>
        <w:t>Table 1.</w:t>
      </w:r>
      <w:r>
        <w:rPr>
          <w:b w:val="0"/>
          <w:i w:val="0"/>
          <w:sz w:val="20"/>
        </w:rPr>
        <w:t xml:space="preserve"> 대상자의 일반적·임상적 특성 (</w:t>
      </w:r>
      <w:r>
        <w:rPr>
          <w:b w:val="0"/>
          <w:i/>
          <w:sz w:val="20"/>
        </w:rPr>
        <w:t>N</w:t>
      </w:r>
      <w:r>
        <w:rPr>
          <w:b w:val="0"/>
          <w:i w:val="0"/>
          <w:sz w:val="20"/>
        </w:rPr>
        <w:t xml:space="preserve"> = 158)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551"/>
        <w:gridCol w:w="2268"/>
      </w:tblGrid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특성</w:t>
            </w: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구분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/>
                <w:sz w:val="18"/>
              </w:rPr>
              <w:t>n</w:t>
            </w:r>
            <w:r>
              <w:rPr>
                <w:b w:val="0"/>
                <w:i w:val="0"/>
                <w:sz w:val="18"/>
              </w:rPr>
              <w:t xml:space="preserve"> (%) 또는 </w:t>
            </w:r>
            <w:r>
              <w:rPr>
                <w:b w:val="0"/>
                <w:i/>
                <w:sz w:val="18"/>
              </w:rPr>
              <w:t>M</w:t>
            </w:r>
            <w:r>
              <w:rPr>
                <w:b w:val="0"/>
                <w:i w:val="0"/>
                <w:sz w:val="18"/>
              </w:rPr>
              <w:t xml:space="preserve"> ± </w:t>
            </w:r>
            <w:r>
              <w:rPr>
                <w:b w:val="0"/>
                <w:i/>
                <w:sz w:val="18"/>
              </w:rPr>
              <w:t>SD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연령 (세)</w:t>
            </w: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38.17 ± 10.81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29세 이하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38 (24.1)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30–39세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48 (30.4)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40–49세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47 (29.7)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50세 이상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25 (15.8)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성별</w:t>
            </w: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남성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29 (18.4)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여성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129 (81.6)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학력</w:t>
            </w: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고졸 이하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33 (20.9)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전문대졸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20 (12.7)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학사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81 (51.3)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석사 이상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24 (15.2)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현재 취업상태</w:t>
            </w: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직업 있음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89 (56.3)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직업 없음/구직 중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10 (6.3)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학생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27 (17.1)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가정주부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25 (15.8)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기타</w:t>
            </w:r>
            <w:r>
              <w:rPr>
                <w:b w:val="0"/>
                <w:i w:val="0"/>
                <w:sz w:val="18"/>
                <w:vertAlign w:val="superscript"/>
              </w:rPr>
              <w:t>a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7 (4.4)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통증 지속기간</w:t>
            </w: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3개월–1년 미만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30 (19.0)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1–3년 미만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40 (25.3)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3–5년 미만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24 (15.2)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5년 이상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64 (40.5)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지난 6개월간 통증 빈도</w:t>
            </w: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매일 또는 거의 매일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52 (32.9)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3개월 이상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56 (35.4)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3개월 미만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50 (31.6)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지난 1주간 평균 통증 (0–10)</w:t>
            </w: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4.51 ± 1.58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0–3</w:t>
            </w:r>
            <w:r>
              <w:rPr>
                <w:b w:val="0"/>
                <w:i w:val="0"/>
                <w:sz w:val="18"/>
                <w:vertAlign w:val="superscript"/>
              </w:rPr>
              <w:t>b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40 (25.3)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4–6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101 (63.9)</w:t>
            </w:r>
          </w:p>
        </w:tc>
      </w:tr>
      <w:tr>
        <w:tc>
          <w:tcPr>
            <w:tcW w:type="dxa" w:w="3118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</w:pPr>
          </w:p>
        </w:tc>
        <w:tc>
          <w:tcPr>
            <w:tcW w:type="dxa" w:w="2551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7–10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17 (10.8)</w:t>
            </w:r>
          </w:p>
        </w:tc>
      </w:tr>
    </w:tbl>
    <w:p>
      <w:pPr>
        <w:spacing w:line="276" w:lineRule="auto"/>
      </w:pPr>
      <w:r>
        <w:rPr>
          <w:b w:val="0"/>
          <w:i w:val="0"/>
          <w:sz w:val="17"/>
        </w:rPr>
        <w:t xml:space="preserve">주. </w:t>
      </w:r>
      <w:r>
        <w:rPr>
          <w:b w:val="0"/>
          <w:i w:val="0"/>
          <w:sz w:val="17"/>
          <w:vertAlign w:val="superscript"/>
        </w:rPr>
        <w:t>a</w:t>
      </w:r>
      <w:r>
        <w:rPr>
          <w:b w:val="0"/>
          <w:i w:val="0"/>
          <w:sz w:val="17"/>
        </w:rPr>
        <w:t xml:space="preserve">육아휴직 3명 포함. </w:t>
      </w:r>
      <w:r>
        <w:rPr>
          <w:b w:val="0"/>
          <w:i w:val="0"/>
          <w:sz w:val="17"/>
          <w:vertAlign w:val="superscript"/>
        </w:rPr>
        <w:t>b</w:t>
      </w:r>
      <w:r>
        <w:rPr>
          <w:b w:val="0"/>
          <w:i w:val="0"/>
          <w:sz w:val="17"/>
        </w:rPr>
        <w:t>통증 없음(0점) 2명 포함.</w:t>
      </w:r>
    </w:p>
    <w:p>
      <w:r>
        <w:br w:type="page"/>
      </w:r>
    </w:p>
    <w:p>
      <w:pPr>
        <w:keepNext/>
        <w:spacing w:before="240"/>
      </w:pPr>
      <w:r>
        <w:rPr>
          <w:b/>
          <w:i w:val="0"/>
          <w:sz w:val="20"/>
        </w:rPr>
        <w:t>Table 2.</w:t>
      </w:r>
      <w:r>
        <w:rPr>
          <w:b w:val="0"/>
          <w:i w:val="0"/>
          <w:sz w:val="20"/>
        </w:rPr>
        <w:t xml:space="preserve"> 주요 변수의 기술통계와 상관관계 (</w:t>
      </w:r>
      <w:r>
        <w:rPr>
          <w:b w:val="0"/>
          <w:i/>
          <w:sz w:val="20"/>
        </w:rPr>
        <w:t>N</w:t>
      </w:r>
      <w:r>
        <w:rPr>
          <w:b w:val="0"/>
          <w:i w:val="0"/>
          <w:sz w:val="20"/>
        </w:rPr>
        <w:t xml:space="preserve"> = 158)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794"/>
        <w:gridCol w:w="737"/>
        <w:gridCol w:w="624"/>
        <w:gridCol w:w="454"/>
        <w:gridCol w:w="850"/>
        <w:gridCol w:w="850"/>
        <w:gridCol w:w="454"/>
      </w:tblGrid>
      <w:tr>
        <w:tc>
          <w:tcPr>
            <w:tcW w:type="dxa" w:w="2381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변수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/>
                <w:sz w:val="18"/>
              </w:rPr>
              <w:t>M</w:t>
            </w:r>
            <w:r>
              <w:rPr>
                <w:b w:val="0"/>
                <w:i w:val="0"/>
                <w:sz w:val="18"/>
              </w:rPr>
              <w:t xml:space="preserve"> ± </w:t>
            </w:r>
            <w:r>
              <w:rPr>
                <w:b w:val="0"/>
                <w:i/>
                <w:sz w:val="18"/>
              </w:rPr>
              <w:t>SD</w:t>
            </w:r>
          </w:p>
        </w:tc>
        <w:tc>
          <w:tcPr>
            <w:tcW w:type="dxa" w:w="794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범위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왜도</w:t>
            </w:r>
          </w:p>
        </w:tc>
        <w:tc>
          <w:tcPr>
            <w:tcW w:type="dxa" w:w="624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첨도</w:t>
            </w:r>
          </w:p>
        </w:tc>
        <w:tc>
          <w:tcPr>
            <w:tcW w:type="dxa" w:w="454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α</w:t>
            </w:r>
          </w:p>
        </w:tc>
        <w:tc>
          <w:tcPr>
            <w:tcW w:type="dxa" w:w="850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850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54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381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1. 의사소통 건강문해력 (0–100)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80.27 ± 30.32</w:t>
            </w:r>
          </w:p>
        </w:tc>
        <w:tc>
          <w:tcPr>
            <w:tcW w:type="dxa" w:w="794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0–100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−1.47</w:t>
            </w:r>
          </w:p>
        </w:tc>
        <w:tc>
          <w:tcPr>
            <w:tcW w:type="dxa" w:w="624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0.96</w:t>
            </w:r>
          </w:p>
        </w:tc>
        <w:tc>
          <w:tcPr>
            <w:tcW w:type="dxa" w:w="454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.92</w:t>
            </w:r>
          </w:p>
        </w:tc>
        <w:tc>
          <w:tcPr>
            <w:tcW w:type="dxa" w:w="850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850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  <w:tc>
          <w:tcPr>
            <w:tcW w:type="dxa" w:w="454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</w:tr>
      <w:tr>
        <w:tc>
          <w:tcPr>
            <w:tcW w:type="dxa" w:w="238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2. 통증 개념 지식 (0–52)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33.13 ± 4.79</w:t>
            </w:r>
          </w:p>
        </w:tc>
        <w:tc>
          <w:tcPr>
            <w:tcW w:type="dxa" w:w="79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17–52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−0.15</w:t>
            </w:r>
          </w:p>
        </w:tc>
        <w:tc>
          <w:tcPr>
            <w:tcW w:type="dxa" w:w="62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1.74</w:t>
            </w:r>
          </w:p>
        </w:tc>
        <w:tc>
          <w:tcPr>
            <w:tcW w:type="dxa" w:w="45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.64</w:t>
            </w:r>
          </w:p>
        </w:tc>
        <w:tc>
          <w:tcPr>
            <w:tcW w:type="dxa" w:w="850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.15</w:t>
            </w:r>
          </w:p>
        </w:tc>
        <w:tc>
          <w:tcPr>
            <w:tcW w:type="dxa" w:w="850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5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</w:tr>
      <w:tr>
        <w:tc>
          <w:tcPr>
            <w:tcW w:type="dxa" w:w="2381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3. 신체활동 자기조절 (9–54)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35.22 ± 8.88</w:t>
            </w:r>
          </w:p>
        </w:tc>
        <w:tc>
          <w:tcPr>
            <w:tcW w:type="dxa" w:w="794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9–54</w:t>
            </w:r>
          </w:p>
        </w:tc>
        <w:tc>
          <w:tcPr>
            <w:tcW w:type="dxa" w:w="737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−0.21</w:t>
            </w:r>
          </w:p>
        </w:tc>
        <w:tc>
          <w:tcPr>
            <w:tcW w:type="dxa" w:w="624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0.17</w:t>
            </w:r>
          </w:p>
        </w:tc>
        <w:tc>
          <w:tcPr>
            <w:tcW w:type="dxa" w:w="454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.91</w:t>
            </w:r>
          </w:p>
        </w:tc>
        <w:tc>
          <w:tcPr>
            <w:tcW w:type="dxa" w:w="850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.27***</w:t>
            </w:r>
          </w:p>
        </w:tc>
        <w:tc>
          <w:tcPr>
            <w:tcW w:type="dxa" w:w="850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.27***</w:t>
            </w:r>
          </w:p>
        </w:tc>
        <w:tc>
          <w:tcPr>
            <w:tcW w:type="dxa" w:w="454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line="276" w:lineRule="auto"/>
      </w:pPr>
      <w:r>
        <w:rPr>
          <w:b w:val="0"/>
          <w:i w:val="0"/>
          <w:sz w:val="17"/>
        </w:rPr>
        <w:t xml:space="preserve">주. 변수명 옆 괄호는 가능한 점수 범위, 범위 열은 관측값. 상관계수는 Pearson's </w:t>
      </w:r>
      <w:r>
        <w:rPr>
          <w:b w:val="0"/>
          <w:i/>
          <w:sz w:val="17"/>
        </w:rPr>
        <w:t>r</w:t>
      </w:r>
      <w:r>
        <w:rPr>
          <w:b w:val="0"/>
          <w:i w:val="0"/>
          <w:sz w:val="17"/>
        </w:rPr>
        <w:t>. α = 본 연구 표본의 Cronbach's α. 의사소통 건강문해력 최고점(100점) 응답 59.5%. ***</w:t>
      </w:r>
      <w:r>
        <w:rPr>
          <w:b w:val="0"/>
          <w:i/>
          <w:sz w:val="17"/>
        </w:rPr>
        <w:t>p</w:t>
      </w:r>
      <w:r>
        <w:rPr>
          <w:b w:val="0"/>
          <w:i w:val="0"/>
          <w:sz w:val="17"/>
        </w:rPr>
        <w:t xml:space="preserve"> &lt; .001.</w:t>
      </w:r>
    </w:p>
    <w:p>
      <w:r>
        <w:br w:type="page"/>
      </w:r>
    </w:p>
    <w:p>
      <w:pPr>
        <w:keepNext/>
        <w:spacing w:before="240"/>
      </w:pPr>
      <w:r>
        <w:rPr>
          <w:b/>
          <w:i w:val="0"/>
          <w:sz w:val="20"/>
        </w:rPr>
        <w:t>Table 3.</w:t>
      </w:r>
      <w:r>
        <w:rPr>
          <w:b w:val="0"/>
          <w:i w:val="0"/>
          <w:sz w:val="20"/>
        </w:rPr>
        <w:t xml:space="preserve"> 의사소통 건강문해력과 신체활동 자기조절의 관계에서 통증 개념 지식의 매개효과 (</w:t>
      </w:r>
      <w:r>
        <w:rPr>
          <w:b w:val="0"/>
          <w:i/>
          <w:sz w:val="20"/>
        </w:rPr>
        <w:t>N</w:t>
      </w:r>
      <w:r>
        <w:rPr>
          <w:b w:val="0"/>
          <w:i w:val="0"/>
          <w:sz w:val="20"/>
        </w:rPr>
        <w:t xml:space="preserve"> = 158)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474"/>
        <w:gridCol w:w="1361"/>
        <w:gridCol w:w="1474"/>
        <w:gridCol w:w="1361"/>
      </w:tblGrid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>경로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Model 1</w:t>
            </w:r>
            <w:r>
              <w:rPr>
                <w:b w:val="0"/>
                <w:i w:val="0"/>
                <w:sz w:val="18"/>
                <w:vertAlign w:val="superscript"/>
              </w:rPr>
              <w:t>a</w:t>
            </w:r>
            <w:r>
              <w:rPr>
                <w:b w:val="0"/>
                <w:i w:val="0"/>
                <w:sz w:val="18"/>
              </w:rPr>
              <w:br/>
            </w:r>
            <w:r>
              <w:rPr>
                <w:b w:val="0"/>
                <w:i/>
                <w:sz w:val="18"/>
              </w:rPr>
              <w:t>B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SE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Model 1</w:t>
              <w:br/>
              <w:t>95% CI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Model 2</w:t>
            </w:r>
            <w:r>
              <w:rPr>
                <w:b w:val="0"/>
                <w:i w:val="0"/>
                <w:sz w:val="18"/>
                <w:vertAlign w:val="superscript"/>
              </w:rPr>
              <w:t>b</w:t>
            </w:r>
            <w:r>
              <w:rPr>
                <w:b w:val="0"/>
                <w:i w:val="0"/>
                <w:sz w:val="18"/>
              </w:rPr>
              <w:br/>
            </w:r>
            <w:r>
              <w:rPr>
                <w:b w:val="0"/>
                <w:i/>
                <w:sz w:val="18"/>
              </w:rPr>
              <w:t>B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b w:val="0"/>
                <w:i/>
                <w:sz w:val="18"/>
              </w:rPr>
              <w:t>SE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single" w:sz="8" w:color="000000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Model 2</w:t>
              <w:br/>
              <w:t>95% CI</w:t>
            </w:r>
          </w:p>
        </w:tc>
      </w:tr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/>
                <w:i w:val="0"/>
                <w:sz w:val="18"/>
              </w:rPr>
              <w:t>결과변수: 통증 개념 지식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single" w:sz="8" w:color="000000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</w:tr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 xml:space="preserve">  의사소통 건강문해력 (a)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0.023 (0.013)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−0.002, 0.048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0.018 (0.013)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−0.007, 0.043</w:t>
            </w:r>
          </w:p>
        </w:tc>
      </w:tr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 xml:space="preserve">  </w:t>
            </w:r>
            <w:r>
              <w:rPr>
                <w:b w:val="0"/>
                <w:i/>
                <w:sz w:val="18"/>
              </w:rPr>
              <w:t>R</w:t>
            </w:r>
            <w:r>
              <w:rPr>
                <w:b w:val="0"/>
                <w:i w:val="0"/>
                <w:sz w:val="18"/>
              </w:rPr>
              <w:t>²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.021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.077*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</w:tr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/>
                <w:i w:val="0"/>
                <w:sz w:val="18"/>
              </w:rPr>
              <w:t>결과변수: 신체활동 자기조절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</w:tr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 xml:space="preserve">  통증 개념 지식 (b)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0.435 (0.141)**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0.157, 0.714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0.423 (0.146)**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0.136, 0.711</w:t>
            </w:r>
          </w:p>
        </w:tc>
      </w:tr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 xml:space="preserve">  의사소통 건강문해력 (c′, 직접효과)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0.068 (0.022)**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0.024, 0.112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0.069 (0.023)**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0.024, 0.113</w:t>
            </w:r>
          </w:p>
        </w:tc>
      </w:tr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 xml:space="preserve">  </w:t>
            </w:r>
            <w:r>
              <w:rPr>
                <w:b w:val="0"/>
                <w:i/>
                <w:sz w:val="18"/>
              </w:rPr>
              <w:t>R</w:t>
            </w:r>
            <w:r>
              <w:rPr>
                <w:b w:val="0"/>
                <w:i w:val="0"/>
                <w:sz w:val="18"/>
              </w:rPr>
              <w:t>²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.124***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.142***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</w:tr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/>
                <w:i w:val="0"/>
                <w:sz w:val="18"/>
              </w:rPr>
              <w:t>총효과 (c)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0.078 (0.023)***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0.033, 0.123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0.076 (0.023)**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0.031, 0.122</w:t>
            </w:r>
          </w:p>
        </w:tc>
      </w:tr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</w:pPr>
            <w:r>
              <w:rPr>
                <w:b w:val="0"/>
                <w:i w:val="0"/>
                <w:sz w:val="18"/>
              </w:rPr>
              <w:t xml:space="preserve">  </w:t>
            </w:r>
            <w:r>
              <w:rPr>
                <w:b w:val="0"/>
                <w:i/>
                <w:sz w:val="18"/>
              </w:rPr>
              <w:t>R</w:t>
            </w:r>
            <w:r>
              <w:rPr>
                <w:b w:val="0"/>
                <w:i w:val="0"/>
                <w:sz w:val="18"/>
              </w:rPr>
              <w:t>²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.071***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.094**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nil"/>
            </w:tcBorders>
          </w:tcPr>
          <w:p>
            <w:pPr>
              <w:spacing w:after="0" w:line="276" w:lineRule="auto"/>
              <w:ind w:firstLine="0"/>
              <w:jc w:val="center"/>
            </w:pPr>
          </w:p>
        </w:tc>
      </w:tr>
      <w:tr>
        <w:tc>
          <w:tcPr>
            <w:tcW w:type="dxa" w:w="3175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</w:pPr>
            <w:r>
              <w:rPr>
                <w:b/>
                <w:i w:val="0"/>
                <w:sz w:val="18"/>
              </w:rPr>
              <w:t>간접효과 (a × b)</w:t>
            </w:r>
            <w:r>
              <w:rPr>
                <w:b w:val="0"/>
                <w:i w:val="0"/>
                <w:sz w:val="18"/>
                <w:vertAlign w:val="superscript"/>
              </w:rPr>
              <w:t>c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0.010 (0.006)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/>
                <w:i w:val="0"/>
                <w:sz w:val="18"/>
              </w:rPr>
              <w:t>0.0005, 0.024</w:t>
            </w:r>
          </w:p>
        </w:tc>
        <w:tc>
          <w:tcPr>
            <w:tcW w:type="dxa" w:w="1474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0.008 (0.006)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  <w:top w:val="nil"/>
              <w:bottom w:val="single" w:sz="8" w:color="000000"/>
            </w:tcBorders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b w:val="0"/>
                <w:i w:val="0"/>
                <w:sz w:val="18"/>
              </w:rPr>
              <w:t>−0.002, 0.021</w:t>
            </w:r>
          </w:p>
        </w:tc>
      </w:tr>
    </w:tbl>
    <w:p>
      <w:pPr>
        <w:spacing w:line="276" w:lineRule="auto"/>
      </w:pPr>
      <w:r>
        <w:rPr>
          <w:b w:val="0"/>
          <w:i w:val="0"/>
          <w:sz w:val="17"/>
        </w:rPr>
        <w:t xml:space="preserve">주. </w:t>
      </w:r>
      <w:r>
        <w:rPr>
          <w:b w:val="0"/>
          <w:i/>
          <w:sz w:val="17"/>
        </w:rPr>
        <w:t>B</w:t>
      </w:r>
      <w:r>
        <w:rPr>
          <w:b w:val="0"/>
          <w:i w:val="0"/>
          <w:sz w:val="17"/>
        </w:rPr>
        <w:t xml:space="preserve"> = 비표준화 계수; CI = confidence interval. </w:t>
      </w:r>
      <w:r>
        <w:rPr>
          <w:b w:val="0"/>
          <w:i w:val="0"/>
          <w:sz w:val="17"/>
          <w:vertAlign w:val="superscript"/>
        </w:rPr>
        <w:t>a</w:t>
      </w:r>
      <w:r>
        <w:rPr>
          <w:b w:val="0"/>
          <w:i w:val="0"/>
          <w:sz w:val="17"/>
        </w:rPr>
        <w:t xml:space="preserve">공변량 미투입. </w:t>
      </w:r>
      <w:r>
        <w:rPr>
          <w:b w:val="0"/>
          <w:i w:val="0"/>
          <w:sz w:val="17"/>
          <w:vertAlign w:val="superscript"/>
        </w:rPr>
        <w:t>b</w:t>
      </w:r>
      <w:r>
        <w:rPr>
          <w:b w:val="0"/>
          <w:i w:val="0"/>
          <w:sz w:val="17"/>
        </w:rPr>
        <w:t>성별(기준: 남성), 연령(연속형), 지난 6개월간 통증 빈도(기준: 3개월 미만)를 공변량으로 투입함. 공변량은 모든 모형에서 유의하지 않았음(</w:t>
      </w:r>
      <w:r>
        <w:rPr>
          <w:b w:val="0"/>
          <w:i/>
          <w:sz w:val="17"/>
        </w:rPr>
        <w:t>p</w:t>
      </w:r>
      <w:r>
        <w:rPr>
          <w:b w:val="0"/>
          <w:i w:val="0"/>
          <w:sz w:val="17"/>
        </w:rPr>
        <w:t xml:space="preserve"> &gt; .05). </w:t>
      </w:r>
      <w:r>
        <w:rPr>
          <w:b w:val="0"/>
          <w:i w:val="0"/>
          <w:sz w:val="17"/>
          <w:vertAlign w:val="superscript"/>
        </w:rPr>
        <w:t>c</w:t>
      </w:r>
      <w:r>
        <w:rPr>
          <w:b w:val="0"/>
          <w:i w:val="0"/>
          <w:sz w:val="17"/>
        </w:rPr>
        <w:t xml:space="preserve">간접효과의 </w:t>
      </w:r>
      <w:r>
        <w:rPr>
          <w:b w:val="0"/>
          <w:i/>
          <w:sz w:val="17"/>
        </w:rPr>
        <w:t>SE</w:t>
      </w:r>
      <w:r>
        <w:rPr>
          <w:b w:val="0"/>
          <w:i w:val="0"/>
          <w:sz w:val="17"/>
        </w:rPr>
        <w:t>는 부트스트랩 표준오차이며, 95% CI는 5,000회 부트스트랩 표본에 의한 백분위수 신뢰구간임. *</w:t>
      </w:r>
      <w:r>
        <w:rPr>
          <w:b w:val="0"/>
          <w:i/>
          <w:sz w:val="17"/>
        </w:rPr>
        <w:t>p</w:t>
      </w:r>
      <w:r>
        <w:rPr>
          <w:b w:val="0"/>
          <w:i w:val="0"/>
          <w:sz w:val="17"/>
        </w:rPr>
        <w:t xml:space="preserve"> &lt; .05, **</w:t>
      </w:r>
      <w:r>
        <w:rPr>
          <w:b w:val="0"/>
          <w:i/>
          <w:sz w:val="17"/>
        </w:rPr>
        <w:t>p</w:t>
      </w:r>
      <w:r>
        <w:rPr>
          <w:b w:val="0"/>
          <w:i w:val="0"/>
          <w:sz w:val="17"/>
        </w:rPr>
        <w:t xml:space="preserve"> &lt; .01, ***</w:t>
      </w:r>
      <w:r>
        <w:rPr>
          <w:b w:val="0"/>
          <w:i/>
          <w:sz w:val="17"/>
        </w:rPr>
        <w:t>p</w:t>
      </w:r>
      <w:r>
        <w:rPr>
          <w:b w:val="0"/>
          <w:i w:val="0"/>
          <w:sz w:val="17"/>
        </w:rPr>
        <w:t xml:space="preserve"> &lt; .001.</w:t>
      </w:r>
    </w:p>
    <w:p>
      <w:r>
        <w:br w:type="page"/>
      </w:r>
    </w:p>
    <w:p>
      <w:pPr>
        <w:spacing w:before="2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3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Figure 2.</w:t>
      </w:r>
      <w:r>
        <w:rPr>
          <w:b w:val="0"/>
          <w:i w:val="0"/>
          <w:sz w:val="20"/>
        </w:rPr>
        <w:t xml:space="preserve"> 매개모형 분석 결과</w:t>
      </w:r>
    </w:p>
    <w:p>
      <w:pPr>
        <w:spacing w:line="276" w:lineRule="auto"/>
      </w:pPr>
      <w:r>
        <w:rPr>
          <w:b w:val="0"/>
          <w:i w:val="0"/>
          <w:sz w:val="17"/>
        </w:rPr>
        <w:t>주. 비표준화 계수. 괄호 밖은 Model 1(공변량 미투입), 괄호 안은 Model 2(성별, 연령, 지난 6개월간 통증 빈도 보정) 값. 간접효과 = .010, 95% CI [.0005, .024]; Model 2 = .008, 95% CI [−.002, .021]. **</w:t>
      </w:r>
      <w:r>
        <w:rPr>
          <w:b w:val="0"/>
          <w:i/>
          <w:sz w:val="17"/>
        </w:rPr>
        <w:t>p</w:t>
      </w:r>
      <w:r>
        <w:rPr>
          <w:b w:val="0"/>
          <w:i w:val="0"/>
          <w:sz w:val="17"/>
        </w:rPr>
        <w:t xml:space="preserve"> &lt; .01, ***</w:t>
      </w:r>
      <w:r>
        <w:rPr>
          <w:b w:val="0"/>
          <w:i/>
          <w:sz w:val="17"/>
        </w:rPr>
        <w:t>p</w:t>
      </w:r>
      <w:r>
        <w:rPr>
          <w:b w:val="0"/>
          <w:i w:val="0"/>
          <w:sz w:val="17"/>
        </w:rPr>
        <w:t xml:space="preserve"> &lt; .001.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