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120" w:before="240"/><w:jc w:val="center"/></w:pPr><w:r><w:drawing><wp:inline distT="0" distB="0" distL="0" distR="0"><wp:extent cx="2381250" cy="1409700"/><wp:effectExtent t="0" r="0" b="0" l="0"/><wp:docPr id="1" name="logo" descr="Zewail City logo" title="Zewail City"/><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8" cstate="none"/><a:srcRect/><a:stretch><a:fillRect/></a:stretch></pic:blipFill><pic:spPr bwMode="auto"><a:xfrm><a:off x="0" y="0"/><a:ext cx="2381250" cy="1409700"/></a:xfrm><a:prstGeom prst="rect"><a:avLst/></a:prstGeom></pic:spPr></pic:pic></a:graphicData></a:graphic></wp:inline></w:drawing></w:r></w:p><w:p><w:pPr><w:spacing w:after="80" w:before="0"/><w:jc w:val="center"/></w:pPr><w:r><w:rPr><w:rFonts w:ascii="Times New Roman" w:cs="Times New Roman" w:eastAsia="Times New Roman" w:hAnsi="Times New Roman"/><w:b/><w:bCs/><w:color w:val="1F3B63"/><w:sz w:val="26"/><w:szCs w:val="26"/></w:rPr><w:t xml:space="preserve">Zewail City of Science and Technology</w:t></w:r></w:p><w:p><w:pPr><w:spacing w:after="80" w:before="0"/><w:jc w:val="center"/></w:pPr><w:r><w:rPr><w:rFonts w:ascii="Times New Roman" w:cs="Times New Roman" w:eastAsia="Times New Roman" w:hAnsi="Times New Roman"/><w:sz w:val="24"/><w:szCs w:val="24"/></w:rPr><w:t xml:space="preserve">School of Computational Sciences and Artificial Intelligence (CSAI)</w:t></w:r></w:p><w:p><w:pPr><w:spacing w:after="320" w:before="0"/><w:jc w:val="center"/></w:pPr><w:r><w:rPr><w:rFonts w:ascii="Times New Roman" w:cs="Times New Roman" w:eastAsia="Times New Roman" w:hAnsi="Times New Roman"/><w:i/><w:iCs/><w:sz w:val="24"/><w:szCs w:val="24"/></w:rPr><w:t xml:space="preserve">Graduation Project Report</w:t></w:r></w:p><w:p><w:pPr><w:spacing w:after="80" w:before="0"/><w:jc w:val="center"/></w:pPr><w:r><w:rPr><w:rFonts w:ascii="Times New Roman" w:cs="Times New Roman" w:eastAsia="Times New Roman" w:hAnsi="Times New Roman"/><w:b/><w:bCs/><w:color w:val="1F3B63"/><w:sz w:val="40"/><w:szCs w:val="40"/></w:rPr><w:t xml:space="preserve">Chest X-ray Pneumonia Detection System</w:t></w:r></w:p><w:p><w:pPr><w:spacing w:after="320" w:before="0"/><w:jc w:val="center"/></w:pPr><w:r><w:rPr><w:rFonts w:ascii="Times New Roman" w:cs="Times New Roman" w:eastAsia="Times New Roman" w:hAnsi="Times New Roman"/><w:i/><w:iCs/><w:sz w:val="22"/><w:szCs w:val="22"/></w:rPr><w:t xml:space="preserve">An AI-Assisted Web Platform for Pneumonia Screening and Localization from Chest Radiographs</w:t></w:r></w:p><w:p><w:pPr><w:spacing w:after="120" w:before="0"/><w:jc w:val="center"/></w:pPr><w:r><w:rPr><w:rFonts w:ascii="Times New Roman" w:cs="Times New Roman" w:eastAsia="Times New Roman" w:hAnsi="Times New Roman"/><w:b/><w:bCs/><w:sz w:val="24"/><w:szCs w:val="24"/></w:rPr><w:t xml:space="preserve">Submitted by</w:t></w:r></w:p><0/><w:p><w:pPr><w:spacing w:after="200"/></w:pPr><w:r><w:rPr><w:rFonts w:ascii="Times New Roman" w:cs="Times New Roman" w:eastAsia="Times New Roman" w:hAnsi="Times New Roman"/></w:rPr><w:t xml:space="preserve"></w:t></w:r></w:p><w:p><w:pPr><w:spacing w:after="80" w:before="0"/><w:jc w:val="center"/></w:pPr><w:r><w:rPr><w:rFonts w:ascii="Times New Roman" w:cs="Times New Roman" w:eastAsia="Times New Roman" w:hAnsi="Times New Roman"/><w:b/><w:bCs/><w:sz w:val="24"/><w:szCs w:val="24"/></w:rPr><w:t xml:space="preserve">Supervisor: </w:t></w:r><w:r><w:rPr><w:rFonts w:ascii="Times New Roman" w:cs="Times New Roman" w:eastAsia="Times New Roman" w:hAnsi="Times New Roman"/><w:sz w:val="24"/><w:szCs w:val="24"/></w:rPr><w:t xml:space="preserve">Prof. Dr. Khaled Mostafa</w:t></w:r></w:p><w:p><w:pPr><w:spacing w:after="240" w:before="0"/><w:jc w:val="center"/></w:pPr><w:r><w:rPr><w:rFonts w:ascii="Times New Roman" w:cs="Times New Roman" w:eastAsia="Times New Roman" w:hAnsi="Times New Roman"/><w:b/><w:bCs/><w:sz w:val="24"/><w:szCs w:val="24"/></w:rPr><w:t xml:space="preserve">Team Number: </w:t></w:r><w:r><w:rPr><w:rFonts w:ascii="Times New Roman" w:cs="Times New Roman" w:eastAsia="Times New Roman" w:hAnsi="Times New Roman"/><w:sz w:val="24"/><w:szCs w:val="24"/></w:rPr><w:t xml:space="preserve">19</w:t></w:r><w:r><w:rPr><w:rFonts w:ascii="Times New Roman" w:cs="Times New Roman" w:eastAsia="Times New Roman" w:hAnsi="Times New Roman"/><w:sz w:val="24"/><w:szCs w:val="24"/></w:rPr><w:t xml:space="preserve">    |    </w:t></w:r><w:r><w:rPr><w:rFonts w:ascii="Times New Roman" w:cs="Times New Roman" w:eastAsia="Times New Roman" w:hAnsi="Times New Roman"/><w:b/><w:bCs/><w:sz w:val="24"/><w:szCs w:val="24"/></w:rPr><w:t xml:space="preserve">Academic Program: </w:t></w:r><w:r><w:rPr><w:rFonts w:ascii="Times New Roman" w:cs="Times New Roman" w:eastAsia="Times New Roman" w:hAnsi="Times New Roman"/><w:sz w:val="24"/><w:szCs w:val="24"/></w:rPr><w:t xml:space="preserve">CSAI</w:t></w:r></w:p><w:p><w:pPr><w:spacing w:after="40" w:before="0"/><w:jc w:val="center"/></w:pPr><w:r><w:rPr><w:rFonts w:ascii="Times New Roman" w:cs="Times New Roman" w:eastAsia="Times New Roman" w:hAnsi="Times New Roman"/><w:i/><w:iCs/><w:sz w:val="22"/><w:szCs w:val="22"/></w:rPr><w:t xml:space="preserve">Submitted in Partial Fulfillment of the Requirements for the Degree of</w:t></w:r></w:p><w:p><w:pPr><w:spacing w:after="240" w:before="0"/><w:jc w:val="center"/></w:pPr><w:r><w:rPr><w:rFonts w:ascii="Times New Roman" w:cs="Times New Roman" w:eastAsia="Times New Roman" w:hAnsi="Times New Roman"/><w:i/><w:iCs/><w:sz w:val="22"/><w:szCs w:val="22"/></w:rPr><w:t xml:space="preserve">Bachelor of Science in Computational Sciences and Artificial Intelligence</w:t></w:r></w:p><w:p><w:pPr><w:spacing w:after="80" w:before="0"/><w:jc w:val="center"/></w:pPr><w:r><w:rPr><w:rFonts w:ascii="Times New Roman" w:cs="Times New Roman" w:eastAsia="Times New Roman" w:hAnsi="Times New Roman"/><w:b/><w:bCs/><w:sz w:val="24"/><w:szCs w:val="24"/></w:rPr><w:t xml:space="preserve">Date: June 2026</w:t></w:r></w:p><w:p><w:r><w:br w:type="page"/></w:r></w:p><w:p><w:pPr><w:pStyle w:val="Heading1"/><w:spacing w:after="160" w:before="240"/></w:pPr><w:r><w:rPr><w:rFonts w:ascii="Times New Roman" w:cs="Times New Roman" w:eastAsia="Times New Roman" w:hAnsi="Times New Roman"/></w:rPr><w:t xml:space="preserve">Abstract</w:t></w:r></w:p><w:p><w:pPr><w:spacing w:after="120" w:before="0" w:line="360" w:lineRule="auto"/><w:jc w:val="both"/></w:pPr><w:r><w:rPr><w:rFonts w:ascii="Times New Roman" w:cs="Times New Roman" w:eastAsia="Times New Roman" w:hAnsi="Times New Roman"/></w:rPr><w:t xml:space="preserve">Pneumonia remains one of the leading causes of illness and death worldwide, and the chest X-ray is the first-line tool used to detect it. In many clinics, however, the number of radiographs far exceeds the number of radiologists available to read them, which delays diagnosis and increases the chance of human error and missed cases. This project presents the Chest X-ray Pneumonia Detection System, a complete, doctor-facing web application that uses deep learning to support pneumonia screening from chest radiographs. The system lets a physician register, create patient records, upload an X-ray image, and receive an automated reading that includes whether pneumonia is likely present, where the suspicious region is located as a bounding box, a numeric confidence score, and a visual heatmap that explains the model decision. Every result is stored per patient so it can be reviewed later.</w:t></w:r></w:p><w:p><w:pPr><w:spacing w:after="120" w:before="0" w:line="360" w:lineRule="auto"/><w:jc w:val="both"/></w:pPr><w:r><w:rPr><w:rFonts w:ascii="Times New Roman" w:cs="Times New Roman" w:eastAsia="Times New Roman" w:hAnsi="Times New Roman"/></w:rPr><w:t xml:space="preserve">The platform is built as a modular three-tier system: an Angular single-page frontend with server-side rendering, an asynchronous FastAPI backend, and a MongoDB database, with a PyTorch inference layer that serves five trained models through a single model registry. Two of these are object detectors that localize pneumonia (Faster R-CNN and YOLOv8), and three are image classifiers (ResNet50, DenseNet121, and EfficientNet-B0). All models were trained and evaluated on the RSNA Pneumonia Detection Challenge dataset using a leak-free, patient-wise split. On the held-out test set, the strongest classifier (EfficientNet-B0) reached an AUC of 0.886, and the deployed detector (Faster R-CNN) reached a recall of 0.812, which is the property that matters most clinically because it minimizes missed pneumonia. Authentication uses JSON Web Tokens with hashed passwords, and every prediction is accompanied by explainability so the clinician stays in control of the final decision. The result is a reproducible, end-to-end system that demonstrates how modern AI can be embedded into a practical clinical workflow rather than left as an isolated model.</w:t></w:r></w:p><w:p><w:pPr><w:pStyle w:val="Heading1"/><w:spacing w:after="160" w:before="240"/></w:pPr><w:r><w:rPr><w:rFonts w:ascii="Times New Roman" w:cs="Times New Roman" w:eastAsia="Times New Roman" w:hAnsi="Times New Roman"/></w:rPr><w:t xml:space="preserve">الملخص (Arabic Abstract)</w:t></w:r></w:p><w:p><w:pPr><w:bidi/><w:spacing w:after="120" w:line="360" w:lineRule="auto"/><w:jc w:val="right"/></w:pPr><w:r><w:rPr><w:rFonts w:ascii="Times New Roman" w:cs="Times New Roman" w:eastAsia="Times New Roman" w:hAnsi="Times New Roman"/><w:sz w:val="24"/><w:szCs w:val="24"/><w:rtl/></w:rPr><w:t xml:space="preserve">يُعد الالتهاب الرئوي من أكثر الأمراض انتشارًا وخطورة على مستوى العالم، وتُعتبر أشعة الصدر السينية الأداة الأولى لاكتشافه. إلا أن أعداد صور الأشعة في كثير من المستشفيات تفوق بكثير عدد أطباء الأشعة المتاحين لقراءتها، مما يؤخر التشخيص ويزيد من احتمال الخطأ البشري وإغفال بعض الحالات. يقدم هذا المشروع نظام الكشف عن الالتهاب الرئوي من أشعة الصدر، وهو تطبيق ويب متكامل موجَّه للأطباء يستخدم التعلم العميق لمساعدتهم في فحص الالتهاب الرئوي من صور الأشعة. يتيح النظام للطبيب تسجيل الدخول وإنشاء ملفات المرضى ورفع صورة الأشعة، ثم يحصل على قراءة آلية تتضمن احتمالية وجود الالتهاب الرئوي، وموقعه على الصورة في صورة مربع تحديد، ودرجة ثقة رقمية، وخريطة حرارية توضح أساس قرار النموذج.</w:t></w:r></w:p><w:p><w:pPr><w:bidi/><w:spacing w:after="120" w:line="360" w:lineRule="auto"/><w:jc w:val="right"/></w:pPr><w:r><w:rPr><w:rFonts w:ascii="Times New Roman" w:cs="Times New Roman" w:eastAsia="Times New Roman" w:hAnsi="Times New Roman"/><w:sz w:val="24"/><w:szCs w:val="24"/><w:rtl/></w:rPr><w:t xml:space="preserve">بُني النظام على ثلاث طبقات: واجهة أمامية باستخدام Angular، وخادم خلفي غير متزامن باستخدام FastAPI، وقاعدة بيانات MongoDB، إضافة إلى طبقة استدلال باستخدام PyTorch تقدم خمسة نماذج مدربة عبر سجل نماذج موحد. اثنان منها نموذجا كشف يحددان موقع الالتهاب (Faster R-CNN وYOLOv8)، وثلاثة نماذج تصنيف (ResNet50 وDenseNet121 وEfficientNet-B0). دُرِّبت جميع النماذج وقُيِّمت على بيانات تحدي RSNA باستخدام تقسيم خالٍ من تسرب البيانات على مستوى المريض. على مجموعة الاختبار، حقق أفضل نموذج تصنيف (EfficientNet-B0) مساحة تحت المنحنى بلغت 0.886، وحقق النموذج المنشور للكشف (Faster R-CNN) معدل استرجاع بلغ 0.812، وهو الأهم سريريًا لأنه يقلل من الحالات المُغفَلة. يعتمد التحقق من الهوية على رموز JWT مع تشفير كلمات المرور، وكل تنبؤ مصحوب بتفسير بصري يُبقي القرار النهائي بيد الطبيب.</w:t></w:r></w:p><w:p><w:r><w:br w:type="page"/></w:r></w:p><w:p><w:pPr><w:pStyle w:val="Heading1"/><w:spacing w:after="160" w:before="240"/></w:pPr><w:r><w:rPr><w:rFonts w:ascii="Times New Roman" w:cs="Times New Roman" w:eastAsia="Times New Roman" w:hAnsi="Times New Roman"/></w:rPr><w:t xml:space="preserve">Table of Contents</w:t></w:r></w:p><w:p><w:pPr><w:spacing w:after="120" w:before="0" w:line="360" w:lineRule="auto"/><w:jc w:val="both"/></w:pPr><w:r><w:rPr><w:rFonts w:ascii="Times New Roman" w:cs="Times New Roman" w:eastAsia="Times New Roman" w:hAnsi="Times New Roman"/><w:i/><w:iCs/><w:sz w:val="20"/><w:szCs w:val="20"/></w:rPr><w:t xml:space="preserve">This table of contents is generated automatically. In Microsoft Word, right-click it and choose Update Field to populate page numbers. Figures and tables are captioned throughout the document.</w:t></w:r></w:p><w:sdt><w:sdtPr><w:alias w:val="Table of Contents"/></w:sdtPr><w:sdtContent><w:p><w:r><w:fldChar w:fldCharType="begin" w:dirty="true"/><w:instrText xml:space="preserve">TOC \h \o &quot;1-3&quot;</w:instrText><w:fldChar w:fldCharType="separate"/></w:r></w:p><w:p><w:r><w:fldChar w:fldCharType="end"/></w:r></w:p></w:sdtContent></w:sdt><w:p><w:r><w:br w:type="page"/></w:r></w:p><w:p><w:pPr><w:pStyle w:val="Heading1"/><w:spacing w:after="160" w:before="240"/></w:pPr><w:r><w:rPr><w:rFonts w:ascii="Times New Roman" w:cs="Times New Roman" w:eastAsia="Times New Roman" w:hAnsi="Times New Roman"/></w:rPr><w:t xml:space="preserve">Chapter 1 - Introduction</w:t></w:r></w:p><w:p><w:pPr><w:pStyle w:val="Heading2"/><w:spacing w:after="120" w:before="180"/></w:pPr><w:r><w:rPr><w:rFonts w:ascii="Times New Roman" w:cs="Times New Roman" w:eastAsia="Times New Roman" w:hAnsi="Times New Roman"/></w:rPr><w:t xml:space="preserve">1.1 Background</w:t></w:r></w:p><w:p><w:pPr><w:spacing w:after="120" w:before="0" w:line="360" w:lineRule="auto"/><w:jc w:val="both"/></w:pPr><w:r><w:rPr><w:rFonts w:ascii="Times New Roman" w:cs="Times New Roman" w:eastAsia="Times New Roman" w:hAnsi="Times New Roman"/></w:rPr><w:t xml:space="preserve">Healthcare systems everywhere are under growing pressure to read more medical images with fewer specialists. Chest radiography, the chest X-ray, is the most common imaging examination in the world because it is fast, inexpensive, and widely available. It is also the standard first step when a clinician suspects pneumonia, an infection that inflames the air sacs of the lungs and appears on an X-ray as a hazy region of increased opacity. The challenge is that reading these images correctly requires expert training, and that expertise is scarce. A single emergency department can generate hundreds of radiographs in a day, while only one or two radiologists may be on duty to interpret them.</w:t></w:r></w:p><w:p><w:pPr><w:spacing w:after="120" w:before="0" w:line="360" w:lineRule="auto"/><w:jc w:val="both"/></w:pPr><w:r><w:rPr><w:rFonts w:ascii="Times New Roman" w:cs="Times New Roman" w:eastAsia="Times New Roman" w:hAnsi="Times New Roman"/></w:rPr><w:t xml:space="preserve">Over the last decade, deep learning, and in particular convolutional neural networks, has reached a level of performance on medical images that makes computer-assisted reading genuinely useful. Rather than replacing the doctor, these models act as a fast second reader: they flag images that look abnormal, point to the region that drives their decision, and let the clinician focus attention where it matters. This project sits in exactly that space.</w:t></w:r></w:p><w:p><w:pPr><w:pStyle w:val="Heading2"/><w:spacing w:after="120" w:before="180"/></w:pPr><w:r><w:rPr><w:rFonts w:ascii="Times New Roman" w:cs="Times New Roman" w:eastAsia="Times New Roman" w:hAnsi="Times New Roman"/></w:rPr><w:t xml:space="preserve">1.2 Problem Statement</w:t></w:r></w:p><w:p><w:pPr><w:spacing w:after="120" w:before="0" w:line="360" w:lineRule="auto"/><w:jc w:val="both"/></w:pPr><w:r><w:rPr><w:rFonts w:ascii="Times New Roman" w:cs="Times New Roman" w:eastAsia="Times New Roman" w:hAnsi="Times New Roman"/></w:rPr><w:t xml:space="preserve">Manual interpretation of chest X-rays for pneumonia is slow, depends on scarce expertise, and is vulnerable to fatigue and inter-reader variability. There is a need for a practical, accessible system that can screen chest radiographs automatically, highlight suspicious regions, quantify its confidence, and keep a reviewable record per patient, all while keeping the physician firmly in control of the final diagnosis.</w:t></w:r></w:p><w:p><w:pPr><w:pStyle w:val="Heading2"/><w:spacing w:after="120" w:before="180"/></w:pPr><w:r><w:rPr><w:rFonts w:ascii="Times New Roman" w:cs="Times New Roman" w:eastAsia="Times New Roman" w:hAnsi="Times New Roman"/></w:rPr><w:t xml:space="preserve">1.3 Motivation</w:t></w:r></w:p><w:p><w:pPr><w:spacing w:after="120" w:before="0" w:line="360" w:lineRule="auto"/><w:jc w:val="both"/></w:pPr><w:r><w:rPr><w:rFonts w:ascii="Times New Roman" w:cs="Times New Roman" w:eastAsia="Times New Roman" w:hAnsi="Times New Roman"/></w:rPr><w:t xml:space="preserve">The motivation is both clinical and engineering. Clinically, an automated screening aid can shorten the time to diagnosis and reduce missed cases, which is the most dangerous type of error in pneumonia. From an engineering standpoint, most academic AI work stops at a model in a notebook. We wanted to show the full path: take research-grade models and deliver them inside a secure, usable, end-to-end product that a doctor could actually operate.</w:t></w:r></w:p><w:p><w:pPr><w:pStyle w:val="Heading2"/><w:spacing w:after="120" w:before="180"/></w:pPr><w:r><w:rPr><w:rFonts w:ascii="Times New Roman" w:cs="Times New Roman" w:eastAsia="Times New Roman" w:hAnsi="Times New Roman"/></w:rPr><w:t xml:space="preserve">1.4 Proposed Solution</w:t></w:r></w:p><w:p><w:pPr><w:spacing w:after="120" w:before="0" w:line="360" w:lineRule="auto"/><w:jc w:val="both"/></w:pPr><w:r><w:rPr><w:rFonts w:ascii="Times New Roman" w:cs="Times New Roman" w:eastAsia="Times New Roman" w:hAnsi="Times New Roman"/></w:rPr><w:t xml:space="preserve">We built the Chest X-ray Pneumonia Detection System, a web application in which a physician signs in, manages patient records, uploads a chest X-ray, and receives an automated reading. The backend runs a deep-learning model that returns a pneumonia decision, a bounding box for localization, a confidence score, and an explainability heatmap. Results are persisted per patient. The system supports multiple models behind one registry, with Faster R-CNN selected as the deployed default because it gives the best localization recall.</w:t></w:r></w:p><w:p><w:pPr><w:pStyle w:val="Heading2"/><w:spacing w:after="120" w:before="180"/></w:pPr><w:r><w:rPr><w:rFonts w:ascii="Times New Roman" w:cs="Times New Roman" w:eastAsia="Times New Roman" w:hAnsi="Times New Roman"/></w:rPr><w:t xml:space="preserve">1.5 Objectives</w:t></w:r></w:p><w:p><w:pPr><w:pStyle w:val="ListParagraph"/><w:numPr><w:ilvl w:val="0"/><w:numId w:val="2"/></w:numPr><w:spacing w:after="40" w:line="360" w:lineRule="auto"/></w:pPr><w:r><w:rPr><w:rFonts w:ascii="Times New Roman" w:cs="Times New Roman" w:eastAsia="Times New Roman" w:hAnsi="Times New Roman"/></w:rPr><w:t xml:space="preserve">Train and rigorously evaluate deep-learning models for pneumonia detection and localization on a public, professionally labeled dataset.</w:t></w:r></w:p><w:p><w:pPr><w:pStyle w:val="ListParagraph"/><w:numPr><w:ilvl w:val="0"/><w:numId w:val="2"/></w:numPr><w:spacing w:after="40" w:line="360" w:lineRule="auto"/></w:pPr><w:r><w:rPr><w:rFonts w:ascii="Times New Roman" w:cs="Times New Roman" w:eastAsia="Times New Roman" w:hAnsi="Times New Roman"/></w:rPr><w:t xml:space="preserve">Deliver a secure, multi-user web application with authentication, patient management, and persistent analysis history.</w:t></w:r></w:p><w:p><w:pPr><w:pStyle w:val="ListParagraph"/><w:numPr><w:ilvl w:val="0"/><w:numId w:val="2"/></w:numPr><w:spacing w:after="40" w:line="360" w:lineRule="auto"/></w:pPr><w:r><w:rPr><w:rFonts w:ascii="Times New Roman" w:cs="Times New Roman" w:eastAsia="Times New Roman" w:hAnsi="Times New Roman"/></w:rPr><w:t xml:space="preserve">Provide visual explainability with every prediction so the result is interpretable and trustworthy.</w:t></w:r></w:p><w:p><w:pPr><w:pStyle w:val="ListParagraph"/><w:numPr><w:ilvl w:val="0"/><w:numId w:val="2"/></w:numPr><w:spacing w:after="40" w:line="360" w:lineRule="auto"/></w:pPr><w:r><w:rPr><w:rFonts w:ascii="Times New Roman" w:cs="Times New Roman" w:eastAsia="Times New Roman" w:hAnsi="Times New Roman"/></w:rPr><w:t xml:space="preserve">Build the system so it is reproducible, documented, and maintainable, not a one-off script.</w:t></w:r></w:p><w:p><w:pPr><w:pStyle w:val="Heading2"/><w:spacing w:after="120" w:before="180"/></w:pPr><w:r><w:rPr><w:rFonts w:ascii="Times New Roman" w:cs="Times New Roman" w:eastAsia="Times New Roman" w:hAnsi="Times New Roman"/></w:rPr><w:t xml:space="preserve">1.6 Scope of the Project</w:t></w:r></w:p><w:p><w:pPr><w:spacing w:after="120" w:before="0" w:line="360" w:lineRule="auto"/><w:jc w:val="both"/></w:pPr><w:r><w:rPr><w:rFonts w:ascii="Times New Roman" w:cs="Times New Roman" w:eastAsia="Times New Roman" w:hAnsi="Times New Roman"/></w:rPr><w:t xml:space="preserve">The system targets binary pneumonia screening (pneumonia versus normal) on adult chest radiographs, delivered as a decision-support tool for clinicians. It is not a certified medical device and does not make an autonomous diagnosis; the physician reviews and confirms every result. Image acquisition, hospital information system integration, and regulatory certification are outside the current scope and are discussed as future work.</w:t></w:r></w:p><w:p><w:pPr><w:pStyle w:val="Heading2"/><w:spacing w:after="120" w:before="180"/></w:pPr><w:r><w:rPr><w:rFonts w:ascii="Times New Roman" w:cs="Times New Roman" w:eastAsia="Times New Roman" w:hAnsi="Times New Roman"/></w:rPr><w:t xml:space="preserve">1.7 Challenges Addressed</w:t></w:r></w:p><w:p><w:pPr><w:pStyle w:val="ListParagraph"/><w:numPr><w:ilvl w:val="0"/><w:numId w:val="2"/></w:numPr><w:spacing w:after="40" w:line="360" w:lineRule="auto"/></w:pPr><w:r><w:rPr><w:rFonts w:ascii="Times New Roman" w:cs="Times New Roman" w:eastAsia="Times New Roman" w:hAnsi="Times New Roman"/></w:rPr><w:t xml:space="preserve">A data leak in early preprocessing that produced unrealistically high scores, which we found and fixed with patient-wise splitting and uniform image processing.</w:t></w:r></w:p><w:p><w:pPr><w:pStyle w:val="ListParagraph"/><w:numPr><w:ilvl w:val="0"/><w:numId w:val="2"/></w:numPr><w:spacing w:after="40" w:line="360" w:lineRule="auto"/></w:pPr><w:r><w:rPr><w:rFonts w:ascii="Times New Roman" w:cs="Times New Roman" w:eastAsia="Times New Roman" w:hAnsi="Times New Roman"/></w:rPr><w:t xml:space="preserve">Serving several large models efficiently from one backend without reloading them on every request.</w:t></w:r></w:p><w:p><w:pPr><w:pStyle w:val="ListParagraph"/><w:numPr><w:ilvl w:val="0"/><w:numId w:val="2"/></w:numPr><w:spacing w:after="40" w:line="360" w:lineRule="auto"/></w:pPr><w:r><w:rPr><w:rFonts w:ascii="Times New Roman" w:cs="Times New Roman" w:eastAsia="Times New Roman" w:hAnsi="Times New Roman"/></w:rPr><w:t xml:space="preserve">Making detection results explainable, including for detectors where standard saliency methods do not apply directly.</w:t></w:r></w:p><w:p><w:pPr><w:pStyle w:val="ListParagraph"/><w:numPr><w:ilvl w:val="0"/><w:numId w:val="2"/></w:numPr><w:spacing w:after="40" w:line="360" w:lineRule="auto"/></w:pPr><w:r><w:rPr><w:rFonts w:ascii="Times New Roman" w:cs="Times New Roman" w:eastAsia="Times New Roman" w:hAnsi="Times New Roman"/></w:rPr><w:t xml:space="preserve">Integrating an asynchronous Python AI backend with a modern Angular frontend and a document database in a clean, secure way.</w:t></w:r></w:p><w:p><w:pPr><w:pStyle w:val="Heading2"/><w:spacing w:after="120" w:before="180"/></w:pPr><w:r><w:rPr><w:rFonts w:ascii="Times New Roman" w:cs="Times New Roman" w:eastAsia="Times New Roman" w:hAnsi="Times New Roman"/></w:rPr><w:t xml:space="preserve">1.8 Contributions of the Work</w:t></w:r></w:p><w:p><w:pPr><w:pStyle w:val="ListParagraph"/><w:numPr><w:ilvl w:val="0"/><w:numId w:val="2"/></w:numPr><w:spacing w:after="40" w:line="360" w:lineRule="auto"/></w:pPr><w:r><w:rPr><w:rFonts w:ascii="Times New Roman" w:cs="Times New Roman" w:eastAsia="Times New Roman" w:hAnsi="Times New Roman"/></w:rPr><w:t xml:space="preserve">A reproducible, leak-free training and evaluation pipeline that benchmarks five architectures on the RSNA dataset.</w:t></w:r></w:p><w:p><w:pPr><w:pStyle w:val="ListParagraph"/><w:numPr><w:ilvl w:val="0"/><w:numId w:val="2"/></w:numPr><w:spacing w:after="40" w:line="360" w:lineRule="auto"/></w:pPr><w:r><w:rPr><w:rFonts w:ascii="Times New Roman" w:cs="Times New Roman" w:eastAsia="Times New Roman" w:hAnsi="Times New Roman"/></w:rPr><w:t xml:space="preserve">A production-style inference service with a model registry, single-load warmup, non-maximum suppression, and six explainability methods.</w:t></w:r></w:p><w:p><w:pPr><w:pStyle w:val="ListParagraph"/><w:numPr><w:ilvl w:val="0"/><w:numId w:val="2"/></w:numPr><w:spacing w:after="40" w:line="360" w:lineRule="auto"/></w:pPr><w:r><w:rPr><w:rFonts w:ascii="Times New Roman" w:cs="Times New Roman" w:eastAsia="Times New Roman" w:hAnsi="Times New Roman"/></w:rPr><w:t xml:space="preserve">A complete, secure full-stack application that turns those models into a usable clinical workflow.</w:t></w:r></w:p><w:p><w:pPr><w:pStyle w:val="ListParagraph"/><w:numPr><w:ilvl w:val="0"/><w:numId w:val="2"/></w:numPr><w:spacing w:after="40" w:line="360" w:lineRule="auto"/></w:pPr><w:r><w:rPr><w:rFonts w:ascii="Times New Roman" w:cs="Times New Roman" w:eastAsia="Times New Roman" w:hAnsi="Times New Roman"/></w:rPr><w:t xml:space="preserve">An honest evaluation that calibrates the results against the published literature rather than overstating them.</w:t></w:r></w:p><w:p><w:pPr><w:pStyle w:val="Heading2"/><w:spacing w:after="120" w:before="180"/></w:pPr><w:r><w:rPr><w:rFonts w:ascii="Times New Roman" w:cs="Times New Roman" w:eastAsia="Times New Roman" w:hAnsi="Times New Roman"/></w:rPr><w:t xml:space="preserve">1.9 Report Organization</w:t></w:r></w:p><w:p><w:pPr><w:spacing w:after="120" w:before="0" w:line="360" w:lineRule="auto"/><w:jc w:val="both"/></w:pPr><w:r><w:rPr><w:rFonts w:ascii="Times New Roman" w:cs="Times New Roman" w:eastAsia="Times New Roman" w:hAnsi="Times New Roman"/></w:rPr><w:t xml:space="preserve">Chapter 2 presents the market and business case. Chapter 3 reviews related work and background. Chapter 4 describes the system design. Chapter 5 details the implementation. Chapter 6 covers testing and evaluation, and Chapter 7 presents and discusses the results. Chapter 8 addresses ethics, compliance, and standards. Chapter 9 concludes and outlines future work. References and two appendices, a user guide and supporting material, follow.</w:t></w:r></w:p><w:p><w:r><w:br w:type="page"/></w:r></w:p><w:p><w:pPr><w:pStyle w:val="Heading1"/><w:spacing w:after="160" w:before="240"/></w:pPr><w:r><w:rPr><w:rFonts w:ascii="Times New Roman" w:cs="Times New Roman" w:eastAsia="Times New Roman" w:hAnsi="Times New Roman"/></w:rPr><w:t xml:space="preserve">Chapter 2 - Market Visibility and Business Case</w:t></w:r></w:p><w:p><w:pPr><w:pStyle w:val="Heading2"/><w:spacing w:after="120" w:before="180"/></w:pPr><w:r><w:rPr><w:rFonts w:ascii="Times New Roman" w:cs="Times New Roman" w:eastAsia="Times New Roman" w:hAnsi="Times New Roman"/></w:rPr><w:t xml:space="preserve">2.1 Market Relevance</w:t></w:r></w:p><w:p><w:pPr><w:spacing w:after="120" w:before="0" w:line="360" w:lineRule="auto"/><w:jc w:val="both"/></w:pPr><w:r><w:rPr><w:rFonts w:ascii="Times New Roman" w:cs="Times New Roman" w:eastAsia="Times New Roman" w:hAnsi="Times New Roman"/></w:rPr><w:t xml:space="preserve">Pneumonia is a high-volume, high-impact clinical problem. It is among the leading causes of hospitalization and death globally, and chest radiography is the workhorse imaging test used to triage it. The global medical-imaging AI market has grown rapidly precisely because imaging volume is rising faster than the supply of radiologists. Tools that help clinicians read more images, more consistently, and faster therefore address a real and growing demand.</w:t></w:r></w:p><w:p><w:pPr><w:pStyle w:val="Heading2"/><w:spacing w:after="120" w:before="180"/></w:pPr><w:r><w:rPr><w:rFonts w:ascii="Times New Roman" w:cs="Times New Roman" w:eastAsia="Times New Roman" w:hAnsi="Times New Roman"/></w:rPr><w:t xml:space="preserve">2.2 Target Users and Stakeholders</w:t></w:r></w:p><w:p><w:pPr><w:pStyle w:val="ListParagraph"/><w:numPr><w:ilvl w:val="0"/><w:numId w:val="2"/></w:numPr><w:spacing w:after="40" w:line="360" w:lineRule="auto"/></w:pPr><w:r><w:rPr><w:rFonts w:ascii="Times New Roman" w:cs="Times New Roman" w:eastAsia="Times New Roman" w:hAnsi="Times New Roman"/></w:rPr><w:t xml:space="preserve">Primary users: general physicians, emergency and internal-medicine doctors, and radiologists who need a fast second read.</w:t></w:r></w:p><w:p><w:pPr><w:pStyle w:val="ListParagraph"/><w:numPr><w:ilvl w:val="0"/><w:numId w:val="2"/></w:numPr><w:spacing w:after="40" w:line="360" w:lineRule="auto"/></w:pPr><w:r><w:rPr><w:rFonts w:ascii="Times New Roman" w:cs="Times New Roman" w:eastAsia="Times New Roman" w:hAnsi="Times New Roman"/></w:rPr><w:t xml:space="preserve">Healthcare facilities: clinics and hospitals, especially in under-served regions where specialist radiologists are scarce.</w:t></w:r></w:p><w:p><w:pPr><w:pStyle w:val="ListParagraph"/><w:numPr><w:ilvl w:val="0"/><w:numId w:val="2"/></w:numPr><w:spacing w:after="40" w:line="360" w:lineRule="auto"/></w:pPr><w:r><w:rPr><w:rFonts w:ascii="Times New Roman" w:cs="Times New Roman" w:eastAsia="Times New Roman" w:hAnsi="Times New Roman"/></w:rPr><w:t xml:space="preserve">Patients: the ultimate beneficiaries through faster, more consistent screening.</w:t></w:r></w:p><w:p><w:pPr><w:pStyle w:val="ListParagraph"/><w:numPr><w:ilvl w:val="0"/><w:numId w:val="2"/></w:numPr><w:spacing w:after="40" w:line="360" w:lineRule="auto"/></w:pPr><w:r><w:rPr><w:rFonts w:ascii="Times New Roman" w:cs="Times New Roman" w:eastAsia="Times New Roman" w:hAnsi="Times New Roman"/></w:rPr><w:t xml:space="preserve">Health administrators: who care about throughput, turnaround time, and auditability.</w:t></w:r></w:p><w:p><w:pPr><w:pStyle w:val="Heading2"/><w:spacing w:after="120" w:before="180"/></w:pPr><w:r><w:rPr><w:rFonts w:ascii="Times New Roman" w:cs="Times New Roman" w:eastAsia="Times New Roman" w:hAnsi="Times New Roman"/></w:rPr><w:t xml:space="preserve">2.3 Existing Market Gaps</w:t></w:r></w:p><w:p><w:pPr><w:spacing w:after="120" w:before="0" w:line="360" w:lineRule="auto"/><w:jc w:val="both"/></w:pPr><w:r><w:rPr><w:rFonts w:ascii="Times New Roman" w:cs="Times New Roman" w:eastAsia="Times New Roman" w:hAnsi="Times New Roman"/></w:rPr><w:t xml:space="preserve">Commercial chest-imaging AI exists, but it is often expensive, closed, and tied to specific hospital infrastructure. Many academic prototypes, on the other hand, never leave the notebook: they report a metric but provide no usable interface, no patient record, no security, and no explanation. The gap we target is a practical, transparent, end-to-end screening tool that is interpretable by design and simple to operate.</w:t></w:r></w:p><w:p><w:pPr><w:pStyle w:val="Heading2"/><w:spacing w:after="120" w:before="180"/></w:pPr><w:r><w:rPr><w:rFonts w:ascii="Times New Roman" w:cs="Times New Roman" w:eastAsia="Times New Roman" w:hAnsi="Times New Roman"/></w:rPr><w:t xml:space="preserve">2.4 Competitive Analysis</w:t></w:r></w:p><w:tbl><w:tblPr><w:tblW w:type="dxa" w:w="9072"/><w:tblBorders><w:top w:val="single" w:color="auto" w:sz="4"/><w:left w:val="single" w:color="auto" w:sz="4"/><w:bottom w:val="single" w:color="auto" w:sz="4"/><w:right w:val="single" w:color="auto" w:sz="4"/><w:insideH w:val="single" w:color="auto" w:sz="4"/><w:insideV w:val="single" w:color="auto" w:sz="4"/></w:tblBorders></w:tblPr><w:tblGrid><w:gridCol w:w="2400"/><w:gridCol w:w="1700"/><w:gridCol w:w="1500"/><w:gridCol w:w="1700"/><w:gridCol w:w="1772"/></w:tblGrid><w:tr><w:trPr><w:tblHeader/></w:trPr><w:tc><w:tcPr><w:tcW w:type="dxa" w:w="2400"/><w:tcBorders><w:top w:val="single" w:color="BBBBBB" w:sz="1"/><w:left w:val="single" w:color="BBBBBB" w:sz="1"/><w:bottom w:val="single" w:color="BBBBBB" w:sz="1"/><w:right w:val="single" w:color="BBBBBB" w:sz="1"/></w:tcBorders><w:shd w:fill="D9E2F0" w:color="auto" w:val="clear"/><w:tcMar><w:top w:type="dxa" w:w="60"/><w:left w:type="dxa" w:w="110"/><w:bottom w:type="dxa" w:w="60"/><w:right w:type="dxa" w:w="110"/></w:tcMar><w:vAlign w:val="center"/></w:tcPr><w:p><w:pPr><w:spacing w:after="0" w:line="276" w:lineRule="auto"/></w:pPr><w:r><w:rPr><w:rFonts w:ascii="Times New Roman" w:cs="Times New Roman" w:eastAsia="Times New Roman" w:hAnsi="Times New Roman"/><w:b/><w:bCs/><w:sz w:val="20"/><w:szCs w:val="20"/></w:rPr><w:t xml:space="preserve">Solution</w:t></w:r></w:p></w:tc><w:tc><w:tcPr><w:tcW w:type="dxa" w:w="1700"/><w:tcBorders><w:top w:val="single" w:color="BBBBBB" w:sz="1"/><w:left w:val="single" w:color="BBBBBB" w:sz="1"/><w:bottom w:val="single" w:color="BBBBBB" w:sz="1"/><w:right w:val="single" w:color="BBBBBB" w:sz="1"/></w:tcBorders><w:shd w:fill="D9E2F0" w:color="auto" w:val="clear"/><w:tcMar><w:top w:type="dxa" w:w="60"/><w:left w:type="dxa" w:w="110"/><w:bottom w:type="dxa" w:w="60"/><w:right w:type="dxa" w:w="110"/></w:tcMar><w:vAlign w:val="center"/></w:tcPr><w:p><w:pPr><w:spacing w:after="0" w:line="276" w:lineRule="auto"/></w:pPr><w:r><w:rPr><w:rFonts w:ascii="Times New Roman" w:cs="Times New Roman" w:eastAsia="Times New Roman" w:hAnsi="Times New Roman"/><w:b/><w:bCs/><w:sz w:val="20"/><w:szCs w:val="20"/></w:rPr><w:t xml:space="preserve">Type</w:t></w:r></w:p></w:tc><w:tc><w:tcPr><w:tcW w:type="dxa" w:w="1500"/><w:tcBorders><w:top w:val="single" w:color="BBBBBB" w:sz="1"/><w:left w:val="single" w:color="BBBBBB" w:sz="1"/><w:bottom w:val="single" w:color="BBBBBB" w:sz="1"/><w:right w:val="single" w:color="BBBBBB" w:sz="1"/></w:tcBorders><w:shd w:fill="D9E2F0" w:color="auto" w:val="clear"/><w:tcMar><w:top w:type="dxa" w:w="60"/><w:left w:type="dxa" w:w="110"/><w:bottom w:type="dxa" w:w="60"/><w:right w:type="dxa" w:w="110"/></w:tcMar><w:vAlign w:val="center"/></w:tcPr><w:p><w:pPr><w:spacing w:after="0" w:line="276" w:lineRule="auto"/></w:pPr><w:r><w:rPr><w:rFonts w:ascii="Times New Roman" w:cs="Times New Roman" w:eastAsia="Times New Roman" w:hAnsi="Times New Roman"/><w:b/><w:bCs/><w:sz w:val="20"/><w:szCs w:val="20"/></w:rPr><w:t xml:space="preserve">Localization</w:t></w:r></w:p></w:tc><w:tc><w:tcPr><w:tcW w:type="dxa" w:w="1700"/><w:tcBorders><w:top w:val="single" w:color="BBBBBB" w:sz="1"/><w:left w:val="single" w:color="BBBBBB" w:sz="1"/><w:bottom w:val="single" w:color="BBBBBB" w:sz="1"/><w:right w:val="single" w:color="BBBBBB" w:sz="1"/></w:tcBorders><w:shd w:fill="D9E2F0" w:color="auto" w:val="clear"/><w:tcMar><w:top w:type="dxa" w:w="60"/><w:left w:type="dxa" w:w="110"/><w:bottom w:type="dxa" w:w="60"/><w:right w:type="dxa" w:w="110"/></w:tcMar><w:vAlign w:val="center"/></w:tcPr><w:p><w:pPr><w:spacing w:after="0" w:line="276" w:lineRule="auto"/></w:pPr><w:r><w:rPr><w:rFonts w:ascii="Times New Roman" w:cs="Times New Roman" w:eastAsia="Times New Roman" w:hAnsi="Times New Roman"/><w:b/><w:bCs/><w:sz w:val="20"/><w:szCs w:val="20"/></w:rPr><w:t xml:space="preserve">Explainability</w:t></w:r></w:p></w:tc><w:tc><w:tcPr><w:tcW w:type="dxa" w:w="1772"/><w:tcBorders><w:top w:val="single" w:color="BBBBBB" w:sz="1"/><w:left w:val="single" w:color="BBBBBB" w:sz="1"/><w:bottom w:val="single" w:color="BBBBBB" w:sz="1"/><w:right w:val="single" w:color="BBBBBB" w:sz="1"/></w:tcBorders><w:shd w:fill="D9E2F0" w:color="auto" w:val="clear"/><w:tcMar><w:top w:type="dxa" w:w="60"/><w:left w:type="dxa" w:w="110"/><w:bottom w:type="dxa" w:w="60"/><w:right w:type="dxa" w:w="110"/></w:tcMar><w:vAlign w:val="center"/></w:tcPr><w:p><w:pPr><w:spacing w:after="0" w:line="276" w:lineRule="auto"/></w:pPr><w:r><w:rPr><w:rFonts w:ascii="Times New Roman" w:cs="Times New Roman" w:eastAsia="Times New Roman" w:hAnsi="Times New Roman"/><w:b/><w:bCs/><w:sz w:val="20"/><w:szCs w:val="20"/></w:rPr><w:t xml:space="preserve">Accessibility</w:t></w:r></w:p></w:tc></w:tr><w:tr><w:tc><w:tcPr><w:tcW w:type="dxa" w:w="24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Lunit INSIGHT CXR</w:t></w:r></w:p></w:tc><w:tc><w:tcPr><w:tcW w:type="dxa" w:w="17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Commercial</w:t></w:r></w:p></w:tc><w:tc><w:tcPr><w:tcW w:type="dxa" w:w="15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Yes</w:t></w:r></w:p></w:tc><w:tc><w:tcPr><w:tcW w:type="dxa" w:w="17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Heatmaps</w:t></w:r></w:p></w:tc><w:tc><w:tcPr><w:tcW w:type="dxa" w:w="17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Enterprise, paid</w:t></w:r></w:p></w:tc></w:tr><w:tr><w:tc><w:tcPr><w:tcW w:type="dxa" w:w="24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Aidoc</w:t></w:r></w:p></w:tc><w:tc><w:tcPr><w:tcW w:type="dxa" w:w="17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Commercial</w:t></w:r></w:p></w:tc><w:tc><w:tcPr><w:tcW w:type="dxa" w:w="15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Yes</w:t></w:r></w:p></w:tc><w:tc><w:tcPr><w:tcW w:type="dxa" w:w="17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Limited</w:t></w:r></w:p></w:tc><w:tc><w:tcPr><w:tcW w:type="dxa" w:w="17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Enterprise, paid</w:t></w:r></w:p></w:tc></w:tr><w:tr><w:tc><w:tcPr><w:tcW w:type="dxa" w:w="24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qure.ai qXR</w:t></w:r></w:p></w:tc><w:tc><w:tcPr><w:tcW w:type="dxa" w:w="17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Commercial</w:t></w:r></w:p></w:tc><w:tc><w:tcPr><w:tcW w:type="dxa" w:w="15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Yes</w:t></w:r></w:p></w:tc><w:tc><w:tcPr><w:tcW w:type="dxa" w:w="17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Heatmaps</w:t></w:r></w:p></w:tc><w:tc><w:tcPr><w:tcW w:type="dxa" w:w="17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Enterprise, paid</w:t></w:r></w:p></w:tc></w:tr><w:tr><w:tc><w:tcPr><w:tcW w:type="dxa" w:w="24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Typical academic model</w:t></w:r></w:p></w:tc><w:tc><w:tcPr><w:tcW w:type="dxa" w:w="17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Research</w:t></w:r></w:p></w:tc><w:tc><w:tcPr><w:tcW w:type="dxa" w:w="15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Sometimes</w:t></w:r></w:p></w:tc><w:tc><w:tcPr><w:tcW w:type="dxa" w:w="17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Rare</w:t></w:r></w:p></w:tc><w:tc><w:tcPr><w:tcW w:type="dxa" w:w="17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Notebook only</w:t></w:r></w:p></w:tc></w:tr><w:tr><w:tc><w:tcPr><w:tcW w:type="dxa" w:w="24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This project</w:t></w:r></w:p></w:tc><w:tc><w:tcPr><w:tcW w:type="dxa" w:w="17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Academic, full-stack</w:t></w:r></w:p></w:tc><w:tc><w:tcPr><w:tcW w:type="dxa" w:w="15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Yes (boxes)</w:t></w:r></w:p></w:tc><w:tc><w:tcPr><w:tcW w:type="dxa" w:w="17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6 methods</w:t></w:r></w:p></w:tc><w:tc><w:tcPr><w:tcW w:type="dxa" w:w="17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Open, self-hostable</w:t></w:r></w:p></w:tc></w:tr></w:tbl><w:p><w:pPr><w:spacing w:after="160" w:before="60"/><w:jc w:val="center"/></w:pPr><w:r><w:rPr><w:rFonts w:ascii="Times New Roman" w:cs="Times New Roman" w:eastAsia="Times New Roman" w:hAnsi="Times New Roman"/><w:i/><w:iCs/><w:sz w:val="20"/><w:szCs w:val="20"/></w:rPr><w:t xml:space="preserve">Table 1. Comparison of our system with representative existing solutions.</w:t></w:r></w:p><w:p><w:pPr><w:pStyle w:val="Heading2"/><w:spacing w:after="120" w:before="180"/></w:pPr><w:r><w:rPr><w:rFonts w:ascii="Times New Roman" w:cs="Times New Roman" w:eastAsia="Times New Roman" w:hAnsi="Times New Roman"/></w:rPr><w:t xml:space="preserve">2.5 Potential Impact, Innovation, and Sustainability</w:t></w:r></w:p><w:p><w:pPr><w:spacing w:after="120" w:before="0" w:line="360" w:lineRule="auto"/><w:jc w:val="both"/></w:pPr><w:r><w:rPr><w:rFonts w:ascii="Times New Roman" w:cs="Times New Roman" w:eastAsia="Times New Roman" w:hAnsi="Times New Roman"/></w:rPr><w:t xml:space="preserve">The system can reduce time-to-screening and act as a safety net that lowers missed-case rates, which has direct clinical value. Its innovation is not a single new algorithm but the combination of rigorous, leak-free evaluation, multi-model flexibility through a registry, and explainability on every prediction, all delivered as a working product. Because the models are self-hosted and run on commodity hardware (inference works on CPU), the running cost is low and the design is sustainable for resource-constrained settings.</w:t></w:r></w:p><w:p><w:pPr><w:pStyle w:val="Heading2"/><w:spacing w:after="120" w:before="180"/></w:pPr><w:r><w:rPr><w:rFonts w:ascii="Times New Roman" w:cs="Times New Roman" w:eastAsia="Times New Roman" w:hAnsi="Times New Roman"/></w:rPr><w:t xml:space="preserve">2.6 Feasibility, Scalability, and Commercialization</w:t></w:r></w:p><w:p><w:pPr><w:spacing w:after="120" w:before="0" w:line="360" w:lineRule="auto"/><w:jc w:val="both"/></w:pPr><w:r><w:rPr><w:rFonts w:ascii="Times New Roman" w:cs="Times New Roman" w:eastAsia="Times New Roman" w:hAnsi="Times New Roman"/></w:rPr><w:t xml:space="preserve">Technically the project is already feasible: it is implemented and runs end to end. The architecture is stateless at the API layer, so it scales horizontally behind a load balancer, and the model can be moved to its own service for heavier loads. Commercially, the natural path is a hosted SaaS offering for clinics, or an on-premise deployment for hospitals with data-residency requirements, with the explainability and audit trail as differentiators.</w:t></w:r></w:p><w:p><w:r><w:br w:type="page"/></w:r></w:p><w:p><w:pPr><w:pStyle w:val="Heading1"/><w:spacing w:after="160" w:before="240"/></w:pPr><w:r><w:rPr><w:rFonts w:ascii="Times New Roman" w:cs="Times New Roman" w:eastAsia="Times New Roman" w:hAnsi="Times New Roman"/></w:rPr><w:t xml:space="preserve">Chapter 3 - Literature Review and Needed Background</w:t></w:r></w:p><w:p><w:pPr><w:pStyle w:val="Heading2"/><w:spacing w:after="120" w:before="180"/></w:pPr><w:r><w:rPr><w:rFonts w:ascii="Times New Roman" w:cs="Times New Roman" w:eastAsia="Times New Roman" w:hAnsi="Times New Roman"/></w:rPr><w:t xml:space="preserve">3.1 Deep Learning for Chest X-ray Analysis</w:t></w:r></w:p><w:p><w:pPr><w:spacing w:after="120" w:before="0" w:line="360" w:lineRule="auto"/><w:jc w:val="both"/></w:pPr><w:r><w:rPr><w:rFonts w:ascii="Times New Roman" w:cs="Times New Roman" w:eastAsia="Times New Roman" w:hAnsi="Times New Roman"/></w:rPr><w:t xml:space="preserve">Convolutional neural networks (CNNs) learn hierarchical visual features directly from pixels and have become the standard approach for medical image classification. A landmark example is CheXNet, a 121-layer DenseNet trained on the ChestX-ray14 dataset, which reported radiologist-level performance on pneumonia detection and popularized transfer learning for chest radiographs. Subsequent work confirmed that ImageNet-pretrained backbones such as ResNet, DenseNet, and EfficientNet provide strong starting points that fine-tune well on smaller medical datasets.</w:t></w:r></w:p><w:p><w:pPr><w:pStyle w:val="Heading2"/><w:spacing w:after="120" w:before="180"/></w:pPr><w:r><w:rPr><w:rFonts w:ascii="Times New Roman" w:cs="Times New Roman" w:eastAsia="Times New Roman" w:hAnsi="Times New Roman"/></w:rPr><w:t xml:space="preserve">3.2 Object Detection for Localization</w:t></w:r></w:p><w:p><w:pPr><w:spacing w:after="120" w:before="0" w:line="360" w:lineRule="auto"/><w:jc w:val="both"/></w:pPr><w:r><w:rPr><w:rFonts w:ascii="Times New Roman" w:cs="Times New Roman" w:eastAsia="Times New Roman" w:hAnsi="Times New Roman"/></w:rPr><w:t xml:space="preserve">Classification alone tells the clinician whether pneumonia is likely, but not where. Object detection adds localization. Two families dominate: two-stage detectors such as Faster R-CNN, which first proposes candidate regions and then classifies and refines them, and one-stage detectors such as the YOLO family, which predict boxes directly in a single pass and are faster but often less sensitive on small or diffuse findings. Both were used in solutions to the RSNA Pneumonia Detection Challenge, the dataset we adopt.</w:t></w:r></w:p><w:p><w:pPr><w:pStyle w:val="Heading2"/><w:spacing w:after="120" w:before="180"/></w:pPr><w:r><w:rPr><w:rFonts w:ascii="Times New Roman" w:cs="Times New Roman" w:eastAsia="Times New Roman" w:hAnsi="Times New Roman"/></w:rPr><w:t xml:space="preserve">3.3 The RSNA Pneumonia Detection Challenge</w:t></w:r></w:p><w:p><w:pPr><w:spacing w:after="120" w:before="0" w:line="360" w:lineRule="auto"/><w:jc w:val="both"/></w:pPr><w:r><w:rPr><w:rFonts w:ascii="Times New Roman" w:cs="Times New Roman" w:eastAsia="Times New Roman" w:hAnsi="Times New Roman"/></w:rPr><w:t xml:space="preserve">The RSNA Pneumonia Detection Challenge dataset, curated by the Radiological Society of North America, contains roughly 26,684 frontal chest radiographs with expert bounding-box annotations of lung opacities consistent with pneumonia. It is widely used as a benchmark because it is large, professionally labeled, and provides both image-level labels and box annotations, which makes it suitable for classification and detection alike.</w:t></w:r></w:p><w:p><w:pPr><w:pStyle w:val="Heading2"/><w:spacing w:after="120" w:before="180"/></w:pPr><w:r><w:rPr><w:rFonts w:ascii="Times New Roman" w:cs="Times New Roman" w:eastAsia="Times New Roman" w:hAnsi="Times New Roman"/></w:rPr><w:t xml:space="preserve">3.4 Explainable AI for Medical Imaging</w:t></w:r></w:p><w:p><w:pPr><w:spacing w:after="120" w:before="0" w:line="360" w:lineRule="auto"/><w:jc w:val="both"/></w:pPr><w:r><w:rPr><w:rFonts w:ascii="Times New Roman" w:cs="Times New Roman" w:eastAsia="Times New Roman" w:hAnsi="Times New Roman"/></w:rPr><w:t xml:space="preserve">Trust requires explanation. Gradient-based methods such as Grad-CAM, Integrated Gradients, and GradientSHAP attribute a prediction back to image regions; gradient-free methods such as Score-CAM, Eigen-CAM, and occlusion sensitivity perturb or analyze activations instead. For a clinical tool, these visual explanations are essential: they let the physician verify that the model is looking at the lungs and not at an irrelevant artifact.</w:t></w:r></w:p><w:p><w:pPr><w:pStyle w:val="Heading2"/><w:spacing w:after="120" w:before="180"/></w:pPr><w:r><w:rPr><w:rFonts w:ascii="Times New Roman" w:cs="Times New Roman" w:eastAsia="Times New Roman" w:hAnsi="Times New Roman"/></w:rPr><w:t xml:space="preserve">3.5 Comparative Analysis and Positioning</w:t></w:r></w:p><w:p><w:pPr><w:spacing w:after="120" w:before="0" w:line="360" w:lineRule="auto"/><w:jc w:val="both"/></w:pPr><w:r><w:rPr><w:rFonts w:ascii="Times New Roman" w:cs="Times New Roman" w:eastAsia="Times New Roman" w:hAnsi="Times New Roman"/></w:rPr><w:t xml:space="preserve">Most prior work optimizes a single metric on a single model, and many report inflated numbers because of data leakage between train and test at the patient level. Our work differs in three ways: we benchmark five architectures under one consistent, leak-free protocol; we deploy the result inside a secure, usable application rather than a notebook; and we attach explainability to every prediction. We also report honest numbers and calibrate them against the literature, where RSNA detection mAP typically sits between 0.32 and 0.39.</w:t></w:r></w:p><w:p><w:r><w:br w:type="page"/></w:r></w:p><w:p><w:pPr><w:pStyle w:val="Heading1"/><w:spacing w:after="160" w:before="240"/></w:pPr><w:r><w:rPr><w:rFonts w:ascii="Times New Roman" w:cs="Times New Roman" w:eastAsia="Times New Roman" w:hAnsi="Times New Roman"/></w:rPr><w:t xml:space="preserve">Chapter 4 - System Design</w:t></w:r></w:p><w:p><w:pPr><w:pStyle w:val="Heading2"/><w:spacing w:after="120" w:before="180"/></w:pPr><w:r><w:rPr><w:rFonts w:ascii="Times New Roman" w:cs="Times New Roman" w:eastAsia="Times New Roman" w:hAnsi="Times New Roman"/></w:rPr><w:t xml:space="preserve">4.1 Functional Requirements</w:t></w:r></w:p><w:tbl><w:tblPr><w:tblW w:type="dxa" w:w="9072"/><w:tblBorders><w:top w:val="single" w:color="auto" w:sz="4"/><w:left w:val="single" w:color="auto" w:sz="4"/><w:bottom w:val="single" w:color="auto" w:sz="4"/><w:right w:val="single" w:color="auto" w:sz="4"/><w:insideH w:val="single" w:color="auto" w:sz="4"/><w:insideV w:val="single" w:color="auto" w:sz="4"/></w:tblBorders></w:tblPr><w:tblGrid><w:gridCol w:w="1200"/><w:gridCol w:w="7872"/></w:tblGrid><w:tr><w:trPr><w:tblHeader/></w:trPr><w:tc><w:tcPr><w:tcW w:type="dxa" w:w="1200"/><w:tcBorders><w:top w:val="single" w:color="BBBBBB" w:sz="1"/><w:left w:val="single" w:color="BBBBBB" w:sz="1"/><w:bottom w:val="single" w:color="BBBBBB" w:sz="1"/><w:right w:val="single" w:color="BBBBBB" w:sz="1"/></w:tcBorders><w:shd w:fill="D9E2F0" w:color="auto" w:val="clear"/><w:tcMar><w:top w:type="dxa" w:w="60"/><w:left w:type="dxa" w:w="110"/><w:bottom w:type="dxa" w:w="60"/><w:right w:type="dxa" w:w="110"/></w:tcMar><w:vAlign w:val="center"/></w:tcPr><w:p><w:pPr><w:spacing w:after="0" w:line="276" w:lineRule="auto"/></w:pPr><w:r><w:rPr><w:rFonts w:ascii="Times New Roman" w:cs="Times New Roman" w:eastAsia="Times New Roman" w:hAnsi="Times New Roman"/><w:b/><w:bCs/><w:sz w:val="20"/><w:szCs w:val="20"/></w:rPr><w:t xml:space="preserve">ID</w:t></w:r></w:p></w:tc><w:tc><w:tcPr><w:tcW w:type="dxa" w:w="7872"/><w:tcBorders><w:top w:val="single" w:color="BBBBBB" w:sz="1"/><w:left w:val="single" w:color="BBBBBB" w:sz="1"/><w:bottom w:val="single" w:color="BBBBBB" w:sz="1"/><w:right w:val="single" w:color="BBBBBB" w:sz="1"/></w:tcBorders><w:shd w:fill="D9E2F0" w:color="auto" w:val="clear"/><w:tcMar><w:top w:type="dxa" w:w="60"/><w:left w:type="dxa" w:w="110"/><w:bottom w:type="dxa" w:w="60"/><w:right w:type="dxa" w:w="110"/></w:tcMar><w:vAlign w:val="center"/></w:tcPr><w:p><w:pPr><w:spacing w:after="0" w:line="276" w:lineRule="auto"/></w:pPr><w:r><w:rPr><w:rFonts w:ascii="Times New Roman" w:cs="Times New Roman" w:eastAsia="Times New Roman" w:hAnsi="Times New Roman"/><w:b/><w:bCs/><w:sz w:val="20"/><w:szCs w:val="20"/></w:rPr><w:t xml:space="preserve">Requirement</w:t></w:r></w:p></w:tc></w:tr><w:tr><w:tc><w:tcPr><w:tcW w:type="dxa" w:w="12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FR-1</w:t></w:r></w:p></w:tc><w:tc><w:tcPr><w:tcW w:type="dxa" w:w="78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A doctor can register, log in, and log out securely.</w:t></w:r></w:p></w:tc></w:tr><w:tr><w:tc><w:tcPr><w:tcW w:type="dxa" w:w="12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FR-2</w:t></w:r></w:p></w:tc><w:tc><w:tcPr><w:tcW w:type="dxa" w:w="78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A doctor can create, view, update, and delete patient records.</w:t></w:r></w:p></w:tc></w:tr><w:tr><w:tc><w:tcPr><w:tcW w:type="dxa" w:w="12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FR-3</w:t></w:r></w:p></w:tc><w:tc><w:tcPr><w:tcW w:type="dxa" w:w="78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A doctor can upload a chest X-ray image for analysis.</w:t></w:r></w:p></w:tc></w:tr><w:tr><w:tc><w:tcPr><w:tcW w:type="dxa" w:w="12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FR-4</w:t></w:r></w:p></w:tc><w:tc><w:tcPr><w:tcW w:type="dxa" w:w="78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The system runs inference and returns a pneumonia decision, bounding box, confidence, and heatmap.</w:t></w:r></w:p></w:tc></w:tr><w:tr><w:tc><w:tcPr><w:tcW w:type="dxa" w:w="12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FR-5</w:t></w:r></w:p></w:tc><w:tc><w:tcPr><w:tcW w:type="dxa" w:w="78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Each analysis is saved and linked to its patient and owning doctor.</w:t></w:r></w:p></w:tc></w:tr><w:tr><w:tc><w:tcPr><w:tcW w:type="dxa" w:w="12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FR-6</w:t></w:r></w:p></w:tc><w:tc><w:tcPr><w:tcW w:type="dxa" w:w="78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A doctor can browse the history of past analyses.</w:t></w:r></w:p></w:tc></w:tr><w:tr><w:tc><w:tcPr><w:tcW w:type="dxa" w:w="12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FR-7</w:t></w:r></w:p></w:tc><w:tc><w:tcPr><w:tcW w:type="dxa" w:w="78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A doctor can only access their own patients and analyses.</w:t></w:r></w:p></w:tc></w:tr></w:tbl><w:p><w:pPr><w:spacing w:after="160" w:before="60"/><w:jc w:val="center"/></w:pPr><w:r><w:rPr><w:rFonts w:ascii="Times New Roman" w:cs="Times New Roman" w:eastAsia="Times New Roman" w:hAnsi="Times New Roman"/><w:i/><w:iCs/><w:sz w:val="20"/><w:szCs w:val="20"/></w:rPr><w:t xml:space="preserve">Table 2. Core functional requirements.</w:t></w:r></w:p><w:p><w:pPr><w:pStyle w:val="Heading2"/><w:spacing w:after="120" w:before="180"/></w:pPr><w:r><w:rPr><w:rFonts w:ascii="Times New Roman" w:cs="Times New Roman" w:eastAsia="Times New Roman" w:hAnsi="Times New Roman"/></w:rPr><w:t xml:space="preserve">4.2 Use Cases and User Flow</w:t></w:r></w:p><w:p><w:pPr><w:spacing w:after="120" w:before="0" w:line="360" w:lineRule="auto"/><w:jc w:val="both"/></w:pPr><w:r><w:rPr><w:rFonts w:ascii="Times New Roman" w:cs="Times New Roman" w:eastAsia="Times New Roman" w:hAnsi="Times New Roman"/></w:rPr><w:t xml:space="preserve">The main use case is a single, linear clinical flow: the doctor authenticates, selects or creates a patient, uploads an X-ray, waits on a processing screen while inference runs, and then reviews a result screen showing the annotated image, the confidence, and a recommendation. The result is stored and appears in the patient history. Figure 2 shows this data flow.</w:t></w:r></w:p><w:p><w:pPr><w:pStyle w:val="Heading2"/><w:spacing w:after="120" w:before="180"/></w:pPr><w:r><w:rPr><w:rFonts w:ascii="Times New Roman" w:cs="Times New Roman" w:eastAsia="Times New Roman" w:hAnsi="Times New Roman"/></w:rPr><w:t xml:space="preserve">4.3 Non-Functional Requirements</w:t></w:r></w:p><w:tbl><w:tblPr><w:tblW w:type="dxa" w:w="9072"/><w:tblBorders><w:top w:val="single" w:color="auto" w:sz="4"/><w:left w:val="single" w:color="auto" w:sz="4"/><w:bottom w:val="single" w:color="auto" w:sz="4"/><w:right w:val="single" w:color="auto" w:sz="4"/><w:insideH w:val="single" w:color="auto" w:sz="4"/><w:insideV w:val="single" w:color="auto" w:sz="4"/></w:tblBorders></w:tblPr><w:tblGrid><w:gridCol w:w="2400"/><w:gridCol w:w="6672"/></w:tblGrid><w:tr><w:trPr><w:tblHeader/></w:trPr><w:tc><w:tcPr><w:tcW w:type="dxa" w:w="2400"/><w:tcBorders><w:top w:val="single" w:color="BBBBBB" w:sz="1"/><w:left w:val="single" w:color="BBBBBB" w:sz="1"/><w:bottom w:val="single" w:color="BBBBBB" w:sz="1"/><w:right w:val="single" w:color="BBBBBB" w:sz="1"/></w:tcBorders><w:shd w:fill="D9E2F0" w:color="auto" w:val="clear"/><w:tcMar><w:top w:type="dxa" w:w="60"/><w:left w:type="dxa" w:w="110"/><w:bottom w:type="dxa" w:w="60"/><w:right w:type="dxa" w:w="110"/></w:tcMar><w:vAlign w:val="center"/></w:tcPr><w:p><w:pPr><w:spacing w:after="0" w:line="276" w:lineRule="auto"/></w:pPr><w:r><w:rPr><w:rFonts w:ascii="Times New Roman" w:cs="Times New Roman" w:eastAsia="Times New Roman" w:hAnsi="Times New Roman"/><w:b/><w:bCs/><w:sz w:val="20"/><w:szCs w:val="20"/></w:rPr><w:t xml:space="preserve">Attribute</w:t></w:r></w:p></w:tc><w:tc><w:tcPr><w:tcW w:type="dxa" w:w="6672"/><w:tcBorders><w:top w:val="single" w:color="BBBBBB" w:sz="1"/><w:left w:val="single" w:color="BBBBBB" w:sz="1"/><w:bottom w:val="single" w:color="BBBBBB" w:sz="1"/><w:right w:val="single" w:color="BBBBBB" w:sz="1"/></w:tcBorders><w:shd w:fill="D9E2F0" w:color="auto" w:val="clear"/><w:tcMar><w:top w:type="dxa" w:w="60"/><w:left w:type="dxa" w:w="110"/><w:bottom w:type="dxa" w:w="60"/><w:right w:type="dxa" w:w="110"/></w:tcMar><w:vAlign w:val="center"/></w:tcPr><w:p><w:pPr><w:spacing w:after="0" w:line="276" w:lineRule="auto"/></w:pPr><w:r><w:rPr><w:rFonts w:ascii="Times New Roman" w:cs="Times New Roman" w:eastAsia="Times New Roman" w:hAnsi="Times New Roman"/><w:b/><w:bCs/><w:sz w:val="20"/><w:szCs w:val="20"/></w:rPr><w:t xml:space="preserve">Target / Approach</w:t></w:r></w:p></w:tc></w:tr><w:tr><w:tc><w:tcPr><w:tcW w:type="dxa" w:w="24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Security</w:t></w:r></w:p></w:tc><w:tc><w:tcPr><w:tcW w:type="dxa" w:w="66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JWT authentication, bcrypt password hashing, per-user authorization, input validation.</w:t></w:r></w:p></w:tc></w:tr><w:tr><w:tc><w:tcPr><w:tcW w:type="dxa" w:w="24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Performance</w:t></w:r></w:p></w:tc><w:tc><w:tcPr><w:tcW w:type="dxa" w:w="66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Models loaded once at startup (warmup); async I/O for non-blocking requests.</w:t></w:r></w:p></w:tc></w:tr><w:tr><w:tc><w:tcPr><w:tcW w:type="dxa" w:w="24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Scalability</w:t></w:r></w:p></w:tc><w:tc><w:tcPr><w:tcW w:type="dxa" w:w="66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Stateless API behind a load balancer; database holds all state.</w:t></w:r></w:p></w:tc></w:tr><w:tr><w:tc><w:tcPr><w:tcW w:type="dxa" w:w="24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Reliability</w:t></w:r></w:p></w:tc><w:tc><w:tcPr><w:tcW w:type="dxa" w:w="66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Health endpoint; best-effort explainability that never crashes a prediction.</w:t></w:r></w:p></w:tc></w:tr><w:tr><w:tc><w:tcPr><w:tcW w:type="dxa" w:w="24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Maintainability</w:t></w:r></w:p></w:tc><w:tc><w:tcPr><w:tcW w:type="dxa" w:w="66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Modular routers, a model registry, and a reproducible AI pipeline.</w:t></w:r></w:p></w:tc></w:tr><w:tr><w:tc><w:tcPr><w:tcW w:type="dxa" w:w="24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Usability</w:t></w:r></w:p></w:tc><w:tc><w:tcPr><w:tcW w:type="dxa" w:w="66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Clean Angular UI with a guided, linear workflow.</w:t></w:r></w:p></w:tc></w:tr></w:tbl><w:p><w:pPr><w:spacing w:after="160" w:before="60"/><w:jc w:val="center"/></w:pPr><w:r><w:rPr><w:rFonts w:ascii="Times New Roman" w:cs="Times New Roman" w:eastAsia="Times New Roman" w:hAnsi="Times New Roman"/><w:i/><w:iCs/><w:sz w:val="20"/><w:szCs w:val="20"/></w:rPr><w:t xml:space="preserve">Table 3. Non-functional requirements.</w:t></w:r></w:p><w:p><w:pPr><w:pStyle w:val="Heading2"/><w:spacing w:after="120" w:before="180"/></w:pPr><w:r><w:rPr><w:rFonts w:ascii="Times New Roman" w:cs="Times New Roman" w:eastAsia="Times New Roman" w:hAnsi="Times New Roman"/></w:rPr><w:t xml:space="preserve">4.4 Architecture Design</w:t></w:r></w:p><w:p><w:pPr><w:spacing w:after="120" w:before="0" w:line="360" w:lineRule="auto"/><w:jc w:val="both"/></w:pPr><w:r><w:rPr><w:rFonts w:ascii="Times New Roman" w:cs="Times New Roman" w:eastAsia="Times New Roman" w:hAnsi="Times New Roman"/></w:rPr><w:t xml:space="preserve">The system follows a modular three-tier architecture. An Angular single-page application (with server-side rendering) is the presentation layer; an asynchronous FastAPI service is the application layer; and MongoDB is the data layer. A dedicated inference service inside the backend owns all model logic and loads weights from a model registry. Figure 1 shows the high-level architecture.</w:t></w:r></w:p><w:p><w:pPr><w:spacing w:after="40" w:before="120"/><w:jc w:val="center"/></w:pPr><w:r><w:drawing><wp:inline distT="0" distB="0" distL="0" distR="0"><wp:extent cx="5715000" cy="3324225"/><wp:effectExtent t="0" r="0" b="0" l="0"/><wp:docPr id="1" name="architecture.png" descr="High-level system architecture (three tiers plus the inference service and model registry)." title="High-level system architecture (three tiers plus the inference service and model registry)."/><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9" cstate="none"/><a:srcRect/><a:stretch><a:fillRect/></a:stretch></pic:blipFill><pic:spPr bwMode="auto"><a:xfrm><a:off x="0" y="0"/><a:ext cx="5715000" cy="3324225"/></a:xfrm><a:prstGeom prst="rect"><a:avLst/></a:prstGeom></pic:spPr></pic:pic></a:graphicData></a:graphic></wp:inline></w:drawing></w:r></w:p><w:p><w:pPr><w:spacing w:after="140"/><w:jc w:val="center"/></w:pPr><w:r><w:rPr><w:rFonts w:ascii="Times New Roman" w:cs="Times New Roman" w:eastAsia="Times New Roman" w:hAnsi="Times New Roman"/><w:i/><w:iCs/><w:sz w:val="20"/><w:szCs w:val="20"/></w:rPr><w:t xml:space="preserve">Figure 1. High-level system architecture (three tiers plus the inference service and model registry).</w:t></w:r></w:p><w:p><w:pPr><w:spacing w:after="40" w:before="120"/><w:jc w:val="center"/></w:pPr><w:r><w:drawing><wp:inline distT="0" distB="0" distL="0" distR="0"><wp:extent cx="5715000" cy="1352550"/><wp:effectExtent t="0" r="0" b="0" l="0"/><wp:docPr id="1" name="dataflow.png" descr="End-to-end prediction data flow, from upload to stored, displayed result." title="End-to-end prediction data flow, from upload to stored, displayed resul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0" cstate="none"/><a:srcRect/><a:stretch><a:fillRect/></a:stretch></pic:blipFill><pic:spPr bwMode="auto"><a:xfrm><a:off x="0" y="0"/><a:ext cx="5715000" cy="1352550"/></a:xfrm><a:prstGeom prst="rect"><a:avLst/></a:prstGeom></pic:spPr></pic:pic></a:graphicData></a:graphic></wp:inline></w:drawing></w:r></w:p><w:p><w:pPr><w:spacing w:after="140"/><w:jc w:val="center"/></w:pPr><w:r><w:rPr><w:rFonts w:ascii="Times New Roman" w:cs="Times New Roman" w:eastAsia="Times New Roman" w:hAnsi="Times New Roman"/><w:i/><w:iCs/><w:sz w:val="20"/><w:szCs w:val="20"/></w:rPr><w:t xml:space="preserve">Figure 2. End-to-end prediction data flow, from upload to stored, displayed result.</w:t></w:r></w:p><w:p><w:pPr><w:pStyle w:val="Heading2"/><w:spacing w:after="120" w:before="180"/></w:pPr><w:r><w:rPr><w:rFonts w:ascii="Times New Roman" w:cs="Times New Roman" w:eastAsia="Times New Roman" w:hAnsi="Times New Roman"/></w:rPr><w:t xml:space="preserve">4.5 Database Design</w:t></w:r></w:p><w:p><w:pPr><w:spacing w:after="120" w:before="0" w:line="360" w:lineRule="auto"/><w:jc w:val="both"/></w:pPr><w:r><w:rPr><w:rFonts w:ascii="Times New Roman" w:cs="Times New Roman" w:eastAsia="Times New Roman" w:hAnsi="Times New Roman"/></w:rPr><w:t xml:space="preserve">The database uses three MongoDB collections: users, patients, and xray_analyses. A user owns many patients, and each patient has many analyses. Unique indexes enforce email and identifier uniqueness, and a compound index on owner and creation time supports fast history queries. Figure 3 shows the entity relationships.</w:t></w:r></w:p><w:p><w:pPr><w:spacing w:after="40" w:before="120"/><w:jc w:val="center"/></w:pPr><w:r><w:drawing><wp:inline distT="0" distB="0" distL="0" distR="0"><wp:extent cx="5524500" cy="2609850"/><wp:effectExtent t="0" r="0" b="0" l="0"/><wp:docPr id="1" name="erd.png" descr="Entity relationship diagram for the three MongoDB collections." title="Entity relationship diagram for the three MongoDB collections."/><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1" cstate="none"/><a:srcRect/><a:stretch><a:fillRect/></a:stretch></pic:blipFill><pic:spPr bwMode="auto"><a:xfrm><a:off x="0" y="0"/><a:ext cx="5524500" cy="2609850"/></a:xfrm><a:prstGeom prst="rect"><a:avLst/></a:prstGeom></pic:spPr></pic:pic></a:graphicData></a:graphic></wp:inline></w:drawing></w:r></w:p><w:p><w:pPr><w:spacing w:after="140"/><w:jc w:val="center"/></w:pPr><w:r><w:rPr><w:rFonts w:ascii="Times New Roman" w:cs="Times New Roman" w:eastAsia="Times New Roman" w:hAnsi="Times New Roman"/><w:i/><w:iCs/><w:sz w:val="20"/><w:szCs w:val="20"/></w:rPr><w:t xml:space="preserve">Figure 3. Entity relationship diagram for the three MongoDB collections.</w:t></w:r></w:p><w:p><w:pPr><w:pStyle w:val="Heading2"/><w:spacing w:after="120" w:before="180"/></w:pPr><w:r><w:rPr><w:rFonts w:ascii="Times New Roman" w:cs="Times New Roman" w:eastAsia="Times New Roman" w:hAnsi="Times New Roman"/></w:rPr><w:t xml:space="preserve">4.6 API Design</w:t></w:r></w:p><w:tbl><w:tblPr><w:tblW w:type="dxa" w:w="9072"/><w:tblBorders><w:top w:val="single" w:color="auto" w:sz="4"/><w:left w:val="single" w:color="auto" w:sz="4"/><w:bottom w:val="single" w:color="auto" w:sz="4"/><w:right w:val="single" w:color="auto" w:sz="4"/><w:insideH w:val="single" w:color="auto" w:sz="4"/><w:insideV w:val="single" w:color="auto" w:sz="4"/></w:tblBorders></w:tblPr><w:tblGrid><w:gridCol w:w="3500"/><w:gridCol w:w="1500"/><w:gridCol w:w="4072"/></w:tblGrid><w:tr><w:trPr><w:tblHeader/></w:trPr><w:tc><w:tcPr><w:tcW w:type="dxa" w:w="3500"/><w:tcBorders><w:top w:val="single" w:color="BBBBBB" w:sz="1"/><w:left w:val="single" w:color="BBBBBB" w:sz="1"/><w:bottom w:val="single" w:color="BBBBBB" w:sz="1"/><w:right w:val="single" w:color="BBBBBB" w:sz="1"/></w:tcBorders><w:shd w:fill="D9E2F0" w:color="auto" w:val="clear"/><w:tcMar><w:top w:type="dxa" w:w="60"/><w:left w:type="dxa" w:w="110"/><w:bottom w:type="dxa" w:w="60"/><w:right w:type="dxa" w:w="110"/></w:tcMar><w:vAlign w:val="center"/></w:tcPr><w:p><w:pPr><w:spacing w:after="0" w:line="276" w:lineRule="auto"/></w:pPr><w:r><w:rPr><w:rFonts w:ascii="Times New Roman" w:cs="Times New Roman" w:eastAsia="Times New Roman" w:hAnsi="Times New Roman"/><w:b/><w:bCs/><w:sz w:val="20"/><w:szCs w:val="20"/></w:rPr><w:t xml:space="preserve">Endpoint</w:t></w:r></w:p></w:tc><w:tc><w:tcPr><w:tcW w:type="dxa" w:w="1500"/><w:tcBorders><w:top w:val="single" w:color="BBBBBB" w:sz="1"/><w:left w:val="single" w:color="BBBBBB" w:sz="1"/><w:bottom w:val="single" w:color="BBBBBB" w:sz="1"/><w:right w:val="single" w:color="BBBBBB" w:sz="1"/></w:tcBorders><w:shd w:fill="D9E2F0" w:color="auto" w:val="clear"/><w:tcMar><w:top w:type="dxa" w:w="60"/><w:left w:type="dxa" w:w="110"/><w:bottom w:type="dxa" w:w="60"/><w:right w:type="dxa" w:w="110"/></w:tcMar><w:vAlign w:val="center"/></w:tcPr><w:p><w:pPr><w:spacing w:after="0" w:line="276" w:lineRule="auto"/></w:pPr><w:r><w:rPr><w:rFonts w:ascii="Times New Roman" w:cs="Times New Roman" w:eastAsia="Times New Roman" w:hAnsi="Times New Roman"/><w:b/><w:bCs/><w:sz w:val="20"/><w:szCs w:val="20"/></w:rPr><w:t xml:space="preserve">Method</w:t></w:r></w:p></w:tc><w:tc><w:tcPr><w:tcW w:type="dxa" w:w="4072"/><w:tcBorders><w:top w:val="single" w:color="BBBBBB" w:sz="1"/><w:left w:val="single" w:color="BBBBBB" w:sz="1"/><w:bottom w:val="single" w:color="BBBBBB" w:sz="1"/><w:right w:val="single" w:color="BBBBBB" w:sz="1"/></w:tcBorders><w:shd w:fill="D9E2F0" w:color="auto" w:val="clear"/><w:tcMar><w:top w:type="dxa" w:w="60"/><w:left w:type="dxa" w:w="110"/><w:bottom w:type="dxa" w:w="60"/><w:right w:type="dxa" w:w="110"/></w:tcMar><w:vAlign w:val="center"/></w:tcPr><w:p><w:pPr><w:spacing w:after="0" w:line="276" w:lineRule="auto"/></w:pPr><w:r><w:rPr><w:rFonts w:ascii="Times New Roman" w:cs="Times New Roman" w:eastAsia="Times New Roman" w:hAnsi="Times New Roman"/><w:b/><w:bCs/><w:sz w:val="20"/><w:szCs w:val="20"/></w:rPr><w:t xml:space="preserve">Purpose</w:t></w:r></w:p></w:tc></w:tr><w:tr><w:tc><w:tcPr><w:tcW w:type="dxa" w:w="35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/api/auth/signup, /login, /me</w:t></w:r></w:p></w:tc><w:tc><w:tcPr><w:tcW w:type="dxa" w:w="15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POST/GET</w:t></w:r></w:p></w:tc><w:tc><w:tcPr><w:tcW w:type="dxa" w:w="40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Authentication and current user.</w:t></w:r></w:p></w:tc></w:tr><w:tr><w:tc><w:tcPr><w:tcW w:type="dxa" w:w="35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/api/patients</w:t></w:r></w:p></w:tc><w:tc><w:tcPr><w:tcW w:type="dxa" w:w="15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CRUD</w:t></w:r></w:p></w:tc><w:tc><w:tcPr><w:tcW w:type="dxa" w:w="40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Patient record management.</w:t></w:r></w:p></w:tc></w:tr><w:tr><w:tc><w:tcPr><w:tcW w:type="dxa" w:w="35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/api/xray/upload</w:t></w:r></w:p></w:tc><w:tc><w:tcPr><w:tcW w:type="dxa" w:w="15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POST</w:t></w:r></w:p></w:tc><w:tc><w:tcPr><w:tcW w:type="dxa" w:w="40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Upload, run inference, persist result.</w:t></w:r></w:p></w:tc></w:tr><w:tr><w:tc><w:tcPr><w:tcW w:type="dxa" w:w="35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/api/xray, /api/xray/{id}</w:t></w:r></w:p></w:tc><w:tc><w:tcPr><w:tcW w:type="dxa" w:w="15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GET/DELETE</w:t></w:r></w:p></w:tc><w:tc><w:tcPr><w:tcW w:type="dxa" w:w="40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List and manage analyses.</w:t></w:r></w:p></w:tc></w:tr><w:tr><w:tc><w:tcPr><w:tcW w:type="dxa" w:w="35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/api/xray/status, /metadata</w:t></w:r></w:p></w:tc><w:tc><w:tcPr><w:tcW w:type="dxa" w:w="15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GET</w:t></w:r></w:p></w:tc><w:tc><w:tcPr><w:tcW w:type="dxa" w:w="40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Model status and metadata.</w:t></w:r></w:p></w:tc></w:tr><w:tr><w:tc><w:tcPr><w:tcW w:type="dxa" w:w="35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/health, /docs</w:t></w:r></w:p></w:tc><w:tc><w:tcPr><w:tcW w:type="dxa" w:w="15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GET</w:t></w:r></w:p></w:tc><w:tc><w:tcPr><w:tcW w:type="dxa" w:w="40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Health check and OpenAPI (Swagger) documentation.</w:t></w:r></w:p></w:tc></w:tr></w:tbl><w:p><w:pPr><w:spacing w:after="160" w:before="60"/><w:jc w:val="center"/></w:pPr><w:r><w:rPr><w:rFonts w:ascii="Times New Roman" w:cs="Times New Roman" w:eastAsia="Times New Roman" w:hAnsi="Times New Roman"/><w:i/><w:iCs/><w:sz w:val="20"/><w:szCs w:val="20"/></w:rPr><w:t xml:space="preserve">Table 4. Main REST API endpoints. Full OpenAPI docs are auto-generated at /docs.</w:t></w:r></w:p><w:p><w:pPr><w:pStyle w:val="Heading2"/><w:spacing w:after="120" w:before="180"/></w:pPr><w:r><w:rPr><w:rFonts w:ascii="Times New Roman" w:cs="Times New Roman" w:eastAsia="Times New Roman" w:hAnsi="Times New Roman"/></w:rPr><w:t xml:space="preserve">4.7 Deployment Architecture and Technology Stack</w:t></w:r></w:p><w:tbl><w:tblPr><w:tblW w:type="dxa" w:w="9072"/><w:tblBorders><w:top w:val="single" w:color="auto" w:sz="4"/><w:left w:val="single" w:color="auto" w:sz="4"/><w:bottom w:val="single" w:color="auto" w:sz="4"/><w:right w:val="single" w:color="auto" w:sz="4"/><w:insideH w:val="single" w:color="auto" w:sz="4"/><w:insideV w:val="single" w:color="auto" w:sz="4"/></w:tblBorders></w:tblPr><w:tblGrid><w:gridCol w:w="2400"/><w:gridCol w:w="6672"/></w:tblGrid><w:tr><w:trPr><w:tblHeader/></w:trPr><w:tc><w:tcPr><w:tcW w:type="dxa" w:w="2400"/><w:tcBorders><w:top w:val="single" w:color="BBBBBB" w:sz="1"/><w:left w:val="single" w:color="BBBBBB" w:sz="1"/><w:bottom w:val="single" w:color="BBBBBB" w:sz="1"/><w:right w:val="single" w:color="BBBBBB" w:sz="1"/></w:tcBorders><w:shd w:fill="D9E2F0" w:color="auto" w:val="clear"/><w:tcMar><w:top w:type="dxa" w:w="60"/><w:left w:type="dxa" w:w="110"/><w:bottom w:type="dxa" w:w="60"/><w:right w:type="dxa" w:w="110"/></w:tcMar><w:vAlign w:val="center"/></w:tcPr><w:p><w:pPr><w:spacing w:after="0" w:line="276" w:lineRule="auto"/></w:pPr><w:r><w:rPr><w:rFonts w:ascii="Times New Roman" w:cs="Times New Roman" w:eastAsia="Times New Roman" w:hAnsi="Times New Roman"/><w:b/><w:bCs/><w:sz w:val="20"/><w:szCs w:val="20"/></w:rPr><w:t xml:space="preserve">Layer</w:t></w:r></w:p></w:tc><w:tc><w:tcPr><w:tcW w:type="dxa" w:w="6672"/><w:tcBorders><w:top w:val="single" w:color="BBBBBB" w:sz="1"/><w:left w:val="single" w:color="BBBBBB" w:sz="1"/><w:bottom w:val="single" w:color="BBBBBB" w:sz="1"/><w:right w:val="single" w:color="BBBBBB" w:sz="1"/></w:tcBorders><w:shd w:fill="D9E2F0" w:color="auto" w:val="clear"/><w:tcMar><w:top w:type="dxa" w:w="60"/><w:left w:type="dxa" w:w="110"/><w:bottom w:type="dxa" w:w="60"/><w:right w:type="dxa" w:w="110"/></w:tcMar><w:vAlign w:val="center"/></w:tcPr><w:p><w:pPr><w:spacing w:after="0" w:line="276" w:lineRule="auto"/></w:pPr><w:r><w:rPr><w:rFonts w:ascii="Times New Roman" w:cs="Times New Roman" w:eastAsia="Times New Roman" w:hAnsi="Times New Roman"/><w:b/><w:bCs/><w:sz w:val="20"/><w:szCs w:val="20"/></w:rPr><w:t xml:space="preserve">Technology</w:t></w:r></w:p></w:tc></w:tr><w:tr><w:tc><w:tcPr><w:tcW w:type="dxa" w:w="24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Frontend</w:t></w:r></w:p></w:tc><w:tc><w:tcPr><w:tcW w:type="dxa" w:w="66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Angular 21 (TypeScript), server-side rendering via Express</w:t></w:r></w:p></w:tc></w:tr><w:tr><w:tc><w:tcPr><w:tcW w:type="dxa" w:w="24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Backend</w:t></w:r></w:p></w:tc><w:tc><w:tcPr><w:tcW w:type="dxa" w:w="66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FastAPI (Python), Uvicorn ASGI server, async I/O</w:t></w:r></w:p></w:tc></w:tr><w:tr><w:tc><w:tcPr><w:tcW w:type="dxa" w:w="24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Database</w:t></w:r></w:p></w:tc><w:tc><w:tcPr><w:tcW w:type="dxa" w:w="66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MongoDB with the Motor async driver</w:t></w:r></w:p></w:tc></w:tr><w:tr><w:tc><w:tcPr><w:tcW w:type="dxa" w:w="24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AI / ML</w:t></w:r></w:p></w:tc><w:tc><w:tcPr><w:tcW w:type="dxa" w:w="66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PyTorch, torchvision, Ultralytics; FAISS-free, self-hosted weights</w:t></w:r></w:p></w:tc></w:tr><w:tr><w:tc><w:tcPr><w:tcW w:type="dxa" w:w="24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Auth &amp; Security</w:t></w:r></w:p></w:tc><w:tc><w:tcPr><w:tcW w:type="dxa" w:w="66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JWT (python-jose), bcrypt (passlib), CORS</w:t></w:r></w:p></w:tc></w:tr><w:tr><w:tc><w:tcPr><w:tcW w:type="dxa" w:w="24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Model storage</w:t></w:r></w:p></w:tc><w:tc><w:tcPr><w:tcW w:type="dxa" w:w="66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Git LFS for the .pt checkpoints</w:t></w:r></w:p></w:tc></w:tr></w:tbl><w:p><w:pPr><w:spacing w:after="160" w:before="60"/><w:jc w:val="center"/></w:pPr><w:r><w:rPr><w:rFonts w:ascii="Times New Roman" w:cs="Times New Roman" w:eastAsia="Times New Roman" w:hAnsi="Times New Roman"/><w:i/><w:iCs/><w:sz w:val="20"/><w:szCs w:val="20"/></w:rPr><w:t xml:space="preserve">Table 5. Technology stack by layer.</w:t></w:r></w:p><w:p><w:pPr><w:pStyle w:val="Heading2"/><w:spacing w:after="120" w:before="180"/></w:pPr><w:r><w:rPr><w:rFonts w:ascii="Times New Roman" w:cs="Times New Roman" w:eastAsia="Times New Roman" w:hAnsi="Times New Roman"/></w:rPr><w:t xml:space="preserve">4.8 UI / UX Design</w:t></w:r></w:p><w:p><w:pPr><w:spacing w:after="120" w:before="0" w:line="360" w:lineRule="auto"/><w:jc w:val="both"/></w:pPr><w:r><w:rPr><w:rFonts w:ascii="Times New Roman" w:cs="Times New Roman" w:eastAsia="Times New Roman" w:hAnsi="Times New Roman"/></w:rPr><w:t xml:space="preserve">The interface is intentionally simple and linear so a busy clinician can move from upload to result with no training. The main screens are the dashboard, the upload page with drag-and-drop and live preview, a processing screen, the result screen with the annotated image and confidence, and the patient-records and history views. Navigation is guarded so that protected pages require authentication. A sample annotated model output is shown in Figure 4.</w:t></w:r></w:p><w:p><w:pPr><w:spacing w:after="40" w:before="120"/><w:jc w:val="center"/></w:pPr><w:r><w:drawing><wp:inline distT="0" distB="0" distL="0" distR="0"><wp:extent cx="3048000" cy="3048000"/><wp:effectExtent t="0" r="0" b="0" l="0"/><wp:docPr id="1" name="Sample detector output: the predicted pneumonia region drawn on a chest radiograph." descr="Sample detector output: the predicted pneumonia region drawn on a chest radiograph." title="Sample detector output: the predicted pneumonia region drawn on a chest radiograph."/><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2" cstate="none"/><a:srcRect/><a:stretch><a:fillRect/></a:stretch></pic:blipFill><pic:spPr bwMode="auto"><a:xfrm><a:off x="0" y="0"/><a:ext cx="3048000" cy="3048000"/></a:xfrm><a:prstGeom prst="rect"><a:avLst/></a:prstGeom></pic:spPr></pic:pic></a:graphicData></a:graphic></wp:inline></w:drawing></w:r></w:p><w:p><w:pPr><w:spacing w:after="140"/><w:jc w:val="center"/></w:pPr><w:r><w:rPr><w:rFonts w:ascii="Times New Roman" w:cs="Times New Roman" w:eastAsia="Times New Roman" w:hAnsi="Times New Roman"/><w:i/><w:iCs/><w:sz w:val="20"/><w:szCs w:val="20"/></w:rPr><w:t xml:space="preserve">Figure 4. Sample detector output: the predicted pneumonia region drawn on a chest radiograph.</w:t></w:r></w:p><w:p><w:r><w:br w:type="page"/></w:r></w:p><w:p><w:pPr><w:pStyle w:val="Heading1"/><w:spacing w:after="160" w:before="240"/></w:pPr><w:r><w:rPr><w:rFonts w:ascii="Times New Roman" w:cs="Times New Roman" w:eastAsia="Times New Roman" w:hAnsi="Times New Roman"/></w:rPr><w:t xml:space="preserve">Chapter 5 - Implementation Details</w:t></w:r></w:p><w:p><w:pPr><w:spacing w:after="120" w:before="0" w:line="360" w:lineRule="auto"/><w:jc w:val="both"/></w:pPr><w:r><w:rPr><w:rFonts w:ascii="Times New Roman" w:cs="Times New Roman" w:eastAsia="Times New Roman" w:hAnsi="Times New Roman"/></w:rPr><w:t xml:space="preserve">This chapter describes the main modules. For each, we give its purpose, the technologies used, its internal workflow, and the key engineering decisions.</w:t></w:r></w:p><w:p><w:pPr><w:pStyle w:val="Heading2"/><w:spacing w:after="120" w:before="180"/></w:pPr><w:r><w:rPr><w:rFonts w:ascii="Times New Roman" w:cs="Times New Roman" w:eastAsia="Times New Roman" w:hAnsi="Times New Roman"/></w:rPr><w:t xml:space="preserve">5.1 Authentication Module</w:t></w:r></w:p><w:p><w:pPr><w:spacing w:after="120" w:before="0" w:line="360" w:lineRule="auto"/><w:jc w:val="both"/></w:pPr><w:r><w:rPr><w:rFonts w:ascii="Times New Roman" w:cs="Times New Roman" w:eastAsia="Times New Roman" w:hAnsi="Times New Roman"/></w:rPr><w:t xml:space="preserve">Purpose: secure, multi-user access. Technologies: FastAPI dependencies, python-jose for JSON Web Tokens, passlib with bcrypt for password hashing. Workflow: on signup the password is hashed with a per-password salt and never stored in plaintext; on login the server issues a signed JWT with an expiry; protected endpoints require a valid bearer token, which is decoded and verified on each request. A production guard refuses to start the server if it is run in production mode with the default secret key, preventing a common deployment mistake.</w:t></w:r></w:p><w:p><w:pPr><w:pStyle w:val="Heading2"/><w:spacing w:after="120" w:before="180"/></w:pPr><w:r><w:rPr><w:rFonts w:ascii="Times New Roman" w:cs="Times New Roman" w:eastAsia="Times New Roman" w:hAnsi="Times New Roman"/></w:rPr><w:t xml:space="preserve">5.2 AI / ML Inference Module</w:t></w:r></w:p><w:p><w:pPr><w:spacing w:after="120" w:before="0" w:line="360" w:lineRule="auto"/><w:jc w:val="both"/></w:pPr><w:r><w:rPr><w:rFonts w:ascii="Times New Roman" w:cs="Times New Roman" w:eastAsia="Times New Roman" w:hAnsi="Times New Roman"/></w:rPr><w:t xml:space="preserve">Purpose: turn an uploaded image into a clinical reading. The module is a single inference service that holds a model registry mapping a model key to its weights, task, and thresholds. At startup the default model is warmed up, that is loaded once into memory, so requests do not pay the load cost. A request validates the image, runs the model, applies non-maximum suppression (NMS) to remove overlapping duplicate boxes, renders the annotated image, generates an explainability heatmap, and returns a structured result. Faster R-CNN is the deployed default detector; the registry also exposes YOLOv8 and the three classifiers.</w:t></w:r></w:p><w:p><w:pPr><w:spacing w:after="120" w:before="0" w:line="360" w:lineRule="auto"/><w:jc w:val="both"/></w:pPr><w:r><w:rPr><w:rFonts w:ascii="Times New Roman" w:cs="Times New Roman" w:eastAsia="Times New Roman" w:hAnsi="Times New Roman"/></w:rPr><w:t xml:space="preserve">Key decisions: a single warmed model instance keeps latency low and memory predictable; NMS with an intersection-over-union threshold of 0.30 prevents duplicate boxes; and explainability is best-effort, meaning that if a heatmap method fails it is skipped rather than failing the whole prediction. Figure 5 shows the AI pipeline that produced these models.</w:t></w:r></w:p><w:p><w:pPr><w:spacing w:after="40" w:before="120"/><w:jc w:val="center"/></w:pPr><w:r><w:drawing><wp:inline distT="0" distB="0" distL="0" distR="0"><wp:extent cx="5715000" cy="1390650"/><wp:effectExtent t="0" r="0" b="0" l="0"/><wp:docPr id="1" name="ai_pipeline.png" descr="The eight-phase AI pipeline used to prepare, train, optimize, and deploy the models." title="The eight-phase AI pipeline used to prepare, train, optimize, and deploy the models."/><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3" cstate="none"/><a:srcRect/><a:stretch><a:fillRect/></a:stretch></pic:blipFill><pic:spPr bwMode="auto"><a:xfrm><a:off x="0" y="0"/><a:ext cx="5715000" cy="1390650"/></a:xfrm><a:prstGeom prst="rect"><a:avLst/></a:prstGeom></pic:spPr></pic:pic></a:graphicData></a:graphic></wp:inline></w:drawing></w:r></w:p><w:p><w:pPr><w:spacing w:after="140"/><w:jc w:val="center"/></w:pPr><w:r><w:rPr><w:rFonts w:ascii="Times New Roman" w:cs="Times New Roman" w:eastAsia="Times New Roman" w:hAnsi="Times New Roman"/><w:i/><w:iCs/><w:sz w:val="20"/><w:szCs w:val="20"/></w:rPr><w:t xml:space="preserve">Figure 5. The eight-phase AI pipeline used to prepare, train, optimize, and deploy the models.</w:t></w:r></w:p><w:p><w:pPr><w:pStyle w:val="Heading2"/><w:spacing w:after="120" w:before="180"/></w:pPr><w:r><w:rPr><w:rFonts w:ascii="Times New Roman" w:cs="Times New Roman" w:eastAsia="Times New Roman" w:hAnsi="Times New Roman"/></w:rPr><w:t xml:space="preserve">5.3 Backend Services</w:t></w:r></w:p><w:p><w:pPr><w:spacing w:after="120" w:before="0" w:line="360" w:lineRule="auto"/><w:jc w:val="both"/></w:pPr><w:r><w:rPr><w:rFonts w:ascii="Times New Roman" w:cs="Times New Roman" w:eastAsia="Times New Roman" w:hAnsi="Times New Roman"/></w:rPr><w:t xml:space="preserve">Purpose: orchestrate authentication, patient management, inference, and persistence. Technology: FastAPI with fully asynchronous request handling and a lifespan context that connects to MongoDB and warms the model on startup and cleans up on shutdown. Routers are split by resource (auth, patients, x-ray) for clarity, and Pydantic models validate every request and response.</w:t></w:r></w:p><w:p><w:pPr><w:pStyle w:val="Heading2"/><w:spacing w:after="120" w:before="180"/></w:pPr><w:r><w:rPr><w:rFonts w:ascii="Times New Roman" w:cs="Times New Roman" w:eastAsia="Times New Roman" w:hAnsi="Times New Roman"/></w:rPr><w:t xml:space="preserve">5.4 Frontend Application</w:t></w:r></w:p><w:p><w:pPr><w:spacing w:after="120" w:before="0" w:line="360" w:lineRule="auto"/><w:jc w:val="both"/></w:pPr><w:r><w:rPr><w:rFonts w:ascii="Times New Roman" w:cs="Times New Roman" w:eastAsia="Times New Roman" w:hAnsi="Times New Roman"/></w:rPr><w:t xml:space="preserve">Purpose: the doctor-facing interface. Technology: Angular 21 with server-side rendering for fast first paint and better SEO on public pages. State is held in a central analysis-state service, routing is protected by authentication guards, and a single API service centralizes all backend calls so the rest of the app never talks to HTTP directly. The build is a standard Angular production build that prerenders the public routes.</w:t></w:r></w:p><w:p><w:pPr><w:pStyle w:val="Heading2"/><w:spacing w:after="120" w:before="180"/></w:pPr><w:r><w:rPr><w:rFonts w:ascii="Times New Roman" w:cs="Times New Roman" w:eastAsia="Times New Roman" w:hAnsi="Times New Roman"/></w:rPr><w:t xml:space="preserve">5.5 Database Layer</w:t></w:r></w:p><w:p><w:pPr><w:spacing w:after="120" w:before="0" w:line="360" w:lineRule="auto"/><w:jc w:val="both"/></w:pPr><w:r><w:rPr><w:rFonts w:ascii="Times New Roman" w:cs="Times New Roman" w:eastAsia="Times New Roman" w:hAnsi="Times New Roman"/></w:rPr><w:t xml:space="preserve">Purpose: durable storage of users, patients, and analyses. Technology: MongoDB through the asynchronous Motor driver. We chose a document database because one analysis is naturally a single nested document (boxes, scores, heatmap paths, timestamps) that is always read as a whole. Indexes are created at connection time to guarantee uniqueness and to make per-user history queries fast.</w:t></w:r></w:p><w:p><w:pPr><w:pStyle w:val="Heading2"/><w:spacing w:after="120" w:before="180"/></w:pPr><w:r><w:rPr><w:rFonts w:ascii="Times New Roman" w:cs="Times New Roman" w:eastAsia="Times New Roman" w:hAnsi="Times New Roman"/></w:rPr><w:t xml:space="preserve">5.6 Hyperparameter Optimization</w:t></w:r></w:p><w:p><w:pPr><w:spacing w:after="120" w:before="0" w:line="360" w:lineRule="auto"/><w:jc w:val="both"/></w:pPr><w:r><w:rPr><w:rFonts w:ascii="Times New Roman" w:cs="Times New Roman" w:eastAsia="Times New Roman" w:hAnsi="Times New Roman"/></w:rPr><w:t xml:space="preserve">To tune the models we implemented three nature-inspired search algorithms: Particle Swarm Optimization (PSO), Grey Wolf Optimizer (GWO), and Simulated Annealing (SA). Each candidate configuration was scored with a fast proxy (few epochs on a data fraction) so the search fit within a single GPU session, and the best configuration across the three was kept. As discussed in Chapter 7, this search did not beat a carefully tuned baseline, which is itself a meaningful engineering finding.</w:t></w:r></w:p><w:p><w:pPr><w:pStyle w:val="Heading2"/><w:spacing w:after="120" w:before="180"/></w:pPr><w:r><w:rPr><w:rFonts w:ascii="Times New Roman" w:cs="Times New Roman" w:eastAsia="Times New Roman" w:hAnsi="Times New Roman"/></w:rPr><w:t xml:space="preserve">5.7 Security and Deployment Considerations</w:t></w:r></w:p><w:p><w:pPr><w:spacing w:after="120" w:before="0" w:line="360" w:lineRule="auto"/><w:jc w:val="both"/></w:pPr><w:r><w:rPr><w:rFonts w:ascii="Times New Roman" w:cs="Times New Roman" w:eastAsia="Times New Roman" w:hAnsi="Times New Roman"/></w:rPr><w:t xml:space="preserve">Secrets are read from environment variables and kept out of version control; large model weights are tracked with Git LFS; CORS is restricted to known origins; and uploads are validated for type, size, and decodability before they ever reach a model. The application is designed to be containerized and run behind a reverse proxy, which is described as the immediate next step in Chapter 9.</w:t></w:r></w:p><w:p><w:r><w:br w:type="page"/></w:r></w:p><w:p><w:pPr><w:pStyle w:val="Heading1"/><w:spacing w:after="160" w:before="240"/></w:pPr><w:r><w:rPr><w:rFonts w:ascii="Times New Roman" w:cs="Times New Roman" w:eastAsia="Times New Roman" w:hAnsi="Times New Roman"/></w:rPr><w:t xml:space="preserve">Chapter 6 - Testing and Evaluation</w:t></w:r></w:p><w:p><w:pPr><w:pStyle w:val="Heading2"/><w:spacing w:after="120" w:before="180"/></w:pPr><w:r><w:rPr><w:rFonts w:ascii="Times New Roman" w:cs="Times New Roman" w:eastAsia="Times New Roman" w:hAnsi="Times New Roman"/></w:rPr><w:t xml:space="preserve">6.1 Testing Types</w:t></w:r></w:p><w:p><w:pPr><w:pStyle w:val="ListParagraph"/><w:numPr><w:ilvl w:val="0"/><w:numId w:val="2"/></w:numPr><w:spacing w:after="40" w:line="360" w:lineRule="auto"/></w:pPr><w:r><w:rPr><w:rFonts w:ascii="Times New Roman" w:cs="Times New Roman" w:eastAsia="Times New Roman" w:hAnsi="Times New Roman"/></w:rPr><w:t xml:space="preserve">Unit and integration tests for the backend (pytest), covering authentication and the full upload-to-history flow with a mocked database.</w:t></w:r></w:p><w:p><w:pPr><w:pStyle w:val="ListParagraph"/><w:numPr><w:ilvl w:val="0"/><w:numId w:val="2"/></w:numPr><w:spacing w:after="40" w:line="360" w:lineRule="auto"/></w:pPr><w:r><w:rPr><w:rFonts w:ascii="Times New Roman" w:cs="Times New Roman" w:eastAsia="Times New Roman" w:hAnsi="Times New Roman"/></w:rPr><w:t xml:space="preserve">Access-control tests proving that one doctor cannot read another doctor&apos;s patient.</w:t></w:r></w:p><w:p><w:pPr><w:pStyle w:val="ListParagraph"/><w:numPr><w:ilvl w:val="0"/><w:numId w:val="2"/></w:numPr><w:spacing w:after="40" w:line="360" w:lineRule="auto"/></w:pPr><w:r><w:rPr><w:rFonts w:ascii="Times New Roman" w:cs="Times New Roman" w:eastAsia="Times New Roman" w:hAnsi="Times New Roman"/></w:rPr><w:t xml:space="preserve">A preflight checker that validates that all required model assets and configuration are present before deployment.</w:t></w:r></w:p><w:p><w:pPr><w:pStyle w:val="ListParagraph"/><w:numPr><w:ilvl w:val="0"/><w:numId w:val="2"/></w:numPr><w:spacing w:after="40" w:line="360" w:lineRule="auto"/></w:pPr><w:r><w:rPr><w:rFonts w:ascii="Times New Roman" w:cs="Times New Roman" w:eastAsia="Times New Roman" w:hAnsi="Times New Roman"/></w:rPr><w:t xml:space="preserve">An end-to-end inference smoke test that exercises the live prediction path against a running backend.</w:t></w:r></w:p><w:p><w:pPr><w:pStyle w:val="ListParagraph"/><w:numPr><w:ilvl w:val="0"/><w:numId w:val="2"/></w:numPr><w:spacing w:after="40" w:line="360" w:lineRule="auto"/></w:pPr><w:r><w:rPr><w:rFonts w:ascii="Times New Roman" w:cs="Times New Roman" w:eastAsia="Times New Roman" w:hAnsi="Times New Roman"/></w:rPr><w:t xml:space="preserve">System and usability testing of the full clinical flow through the user interface.</w:t></w:r></w:p><w:p><w:pPr><w:pStyle w:val="Heading2"/><w:spacing w:after="120" w:before="180"/></w:pPr><w:r><w:rPr><w:rFonts w:ascii="Times New Roman" w:cs="Times New Roman" w:eastAsia="Times New Roman" w:hAnsi="Times New Roman"/></w:rPr><w:t xml:space="preserve">6.2 Evaluation Metrics</w:t></w:r></w:p><w:p><w:pPr><w:spacing w:after="120" w:before="0" w:line="360" w:lineRule="auto"/><w:jc w:val="both"/></w:pPr><w:r><w:rPr><w:rFonts w:ascii="Times New Roman" w:cs="Times New Roman" w:eastAsia="Times New Roman" w:hAnsi="Times New Roman"/></w:rPr><w:t xml:space="preserve">For classification we report accuracy, precision, recall (sensitivity), specificity, F1, and the area under the ROC curve (AUC), together with the confusion matrix. For detection we report mean average precision at an IoU of 0.5 (mAP@0.5), mAP averaged over IoU thresholds from 0.5 to 0.95, recall, and precision. Recall is emphasized throughout because in pneumonia a false negative, a missed case, is the most costly error.</w:t></w:r></w:p><w:p><w:pPr><w:pStyle w:val="Heading2"/><w:spacing w:after="120" w:before="180"/></w:pPr><w:r><w:rPr><w:rFonts w:ascii="Times New Roman" w:cs="Times New Roman" w:eastAsia="Times New Roman" w:hAnsi="Times New Roman"/></w:rPr><w:t xml:space="preserve">6.3 Experimental Setup</w:t></w:r></w:p><w:p><w:pPr><w:spacing w:after="120" w:before="0" w:line="360" w:lineRule="auto"/><w:jc w:val="both"/></w:pPr><w:r><w:rPr><w:rFonts w:ascii="Times New Roman" w:cs="Times New Roman" w:eastAsia="Times New Roman" w:hAnsi="Times New Roman"/></w:rPr><w:t xml:space="preserve">Models were trained on Kaggle GPU sessions (NVIDIA P100/T4) using PyTorch with mixed-precision training, early stopping on the validation metric, and standard data augmentation. The RSNA dataset was converted from DICOM to PNG with uniform contrast handling and split patient-wise into train, validation, and test sets with a fixed seed; the test set holds 20 percent of patients (4,135 normal and 1,202 pneumonia images) and is never seen during training or model selection.</w:t></w:r></w:p><w:p><w:r><w:br w:type="page"/></w:r></w:p><w:p><w:pPr><w:pStyle w:val="Heading1"/><w:spacing w:after="160" w:before="240"/></w:pPr><w:r><w:rPr><w:rFonts w:ascii="Times New Roman" w:cs="Times New Roman" w:eastAsia="Times New Roman" w:hAnsi="Times New Roman"/></w:rPr><w:t xml:space="preserve">Chapter 7 - Results and Discussion</w:t></w:r></w:p><w:p><w:pPr><w:pStyle w:val="Heading2"/><w:spacing w:after="120" w:before="180"/></w:pPr><w:r><w:rPr><w:rFonts w:ascii="Times New Roman" w:cs="Times New Roman" w:eastAsia="Times New Roman" w:hAnsi="Times New Roman"/></w:rPr><w:t xml:space="preserve">7.1 Classification Results</w:t></w:r></w:p><w:tbl><w:tblPr><w:tblW w:type="dxa" w:w="9072"/><w:tblBorders><w:top w:val="single" w:color="auto" w:sz="4"/><w:left w:val="single" w:color="auto" w:sz="4"/><w:bottom w:val="single" w:color="auto" w:sz="4"/><w:right w:val="single" w:color="auto" w:sz="4"/><w:insideH w:val="single" w:color="auto" w:sz="4"/><w:insideV w:val="single" w:color="auto" w:sz="4"/></w:tblBorders></w:tblPr><w:tblGrid><w:gridCol w:w="2200"/><w:gridCol w:w="1100"/><w:gridCol w:w="1300"/><w:gridCol w:w="1150"/><w:gridCol w:w="1372"/><w:gridCol w:w="950"/><w:gridCol w:w="1000"/></w:tblGrid><w:tr><w:trPr><w:tblHeader/></w:trPr><w:tc><w:tcPr><w:tcW w:type="dxa" w:w="2200"/><w:tcBorders><w:top w:val="single" w:color="BBBBBB" w:sz="1"/><w:left w:val="single" w:color="BBBBBB" w:sz="1"/><w:bottom w:val="single" w:color="BBBBBB" w:sz="1"/><w:right w:val="single" w:color="BBBBBB" w:sz="1"/></w:tcBorders><w:shd w:fill="D9E2F0" w:color="auto" w:val="clear"/><w:tcMar><w:top w:type="dxa" w:w="60"/><w:left w:type="dxa" w:w="110"/><w:bottom w:type="dxa" w:w="60"/><w:right w:type="dxa" w:w="110"/></w:tcMar><w:vAlign w:val="center"/></w:tcPr><w:p><w:pPr><w:spacing w:after="0" w:line="276" w:lineRule="auto"/></w:pPr><w:r><w:rPr><w:rFonts w:ascii="Times New Roman" w:cs="Times New Roman" w:eastAsia="Times New Roman" w:hAnsi="Times New Roman"/><w:b/><w:bCs/><w:sz w:val="20"/><w:szCs w:val="20"/></w:rPr><w:t xml:space="preserve">Model</w:t></w:r></w:p></w:tc><w:tc><w:tcPr><w:tcW w:type="dxa" w:w="1100"/><w:tcBorders><w:top w:val="single" w:color="BBBBBB" w:sz="1"/><w:left w:val="single" w:color="BBBBBB" w:sz="1"/><w:bottom w:val="single" w:color="BBBBBB" w:sz="1"/><w:right w:val="single" w:color="BBBBBB" w:sz="1"/></w:tcBorders><w:shd w:fill="D9E2F0" w:color="auto" w:val="clear"/><w:tcMar><w:top w:type="dxa" w:w="60"/><w:left w:type="dxa" w:w="110"/><w:bottom w:type="dxa" w:w="60"/><w:right w:type="dxa" w:w="110"/></w:tcMar><w:vAlign w:val="center"/></w:tcPr><w:p><w:pPr><w:spacing w:after="0" w:line="276" w:lineRule="auto"/></w:pPr><w:r><w:rPr><w:rFonts w:ascii="Times New Roman" w:cs="Times New Roman" w:eastAsia="Times New Roman" w:hAnsi="Times New Roman"/><w:b/><w:bCs/><w:sz w:val="20"/><w:szCs w:val="20"/></w:rPr><w:t xml:space="preserve">AUC</w:t></w:r></w:p></w:tc><w:tc><w:tcPr><w:tcW w:type="dxa" w:w="1300"/><w:tcBorders><w:top w:val="single" w:color="BBBBBB" w:sz="1"/><w:left w:val="single" w:color="BBBBBB" w:sz="1"/><w:bottom w:val="single" w:color="BBBBBB" w:sz="1"/><w:right w:val="single" w:color="BBBBBB" w:sz="1"/></w:tcBorders><w:shd w:fill="D9E2F0" w:color="auto" w:val="clear"/><w:tcMar><w:top w:type="dxa" w:w="60"/><w:left w:type="dxa" w:w="110"/><w:bottom w:type="dxa" w:w="60"/><w:right w:type="dxa" w:w="110"/></w:tcMar><w:vAlign w:val="center"/></w:tcPr><w:p><w:pPr><w:spacing w:after="0" w:line="276" w:lineRule="auto"/></w:pPr><w:r><w:rPr><w:rFonts w:ascii="Times New Roman" w:cs="Times New Roman" w:eastAsia="Times New Roman" w:hAnsi="Times New Roman"/><w:b/><w:bCs/><w:sz w:val="20"/><w:szCs w:val="20"/></w:rPr><w:t xml:space="preserve">Accuracy</w:t></w:r></w:p></w:tc><w:tc><w:tcPr><w:tcW w:type="dxa" w:w="1150"/><w:tcBorders><w:top w:val="single" w:color="BBBBBB" w:sz="1"/><w:left w:val="single" w:color="BBBBBB" w:sz="1"/><w:bottom w:val="single" w:color="BBBBBB" w:sz="1"/><w:right w:val="single" w:color="BBBBBB" w:sz="1"/></w:tcBorders><w:shd w:fill="D9E2F0" w:color="auto" w:val="clear"/><w:tcMar><w:top w:type="dxa" w:w="60"/><w:left w:type="dxa" w:w="110"/><w:bottom w:type="dxa" w:w="60"/><w:right w:type="dxa" w:w="110"/></w:tcMar><w:vAlign w:val="center"/></w:tcPr><w:p><w:pPr><w:spacing w:after="0" w:line="276" w:lineRule="auto"/></w:pPr><w:r><w:rPr><w:rFonts w:ascii="Times New Roman" w:cs="Times New Roman" w:eastAsia="Times New Roman" w:hAnsi="Times New Roman"/><w:b/><w:bCs/><w:sz w:val="20"/><w:szCs w:val="20"/></w:rPr><w:t xml:space="preserve">Recall</w:t></w:r></w:p></w:tc><w:tc><w:tcPr><w:tcW w:type="dxa" w:w="1372"/><w:tcBorders><w:top w:val="single" w:color="BBBBBB" w:sz="1"/><w:left w:val="single" w:color="BBBBBB" w:sz="1"/><w:bottom w:val="single" w:color="BBBBBB" w:sz="1"/><w:right w:val="single" w:color="BBBBBB" w:sz="1"/></w:tcBorders><w:shd w:fill="D9E2F0" w:color="auto" w:val="clear"/><w:tcMar><w:top w:type="dxa" w:w="60"/><w:left w:type="dxa" w:w="110"/><w:bottom w:type="dxa" w:w="60"/><w:right w:type="dxa" w:w="110"/></w:tcMar><w:vAlign w:val="center"/></w:tcPr><w:p><w:pPr><w:spacing w:after="0" w:line="276" w:lineRule="auto"/></w:pPr><w:r><w:rPr><w:rFonts w:ascii="Times New Roman" w:cs="Times New Roman" w:eastAsia="Times New Roman" w:hAnsi="Times New Roman"/><w:b/><w:bCs/><w:sz w:val="20"/><w:szCs w:val="20"/></w:rPr><w:t xml:space="preserve">Specificity</w:t></w:r></w:p></w:tc><w:tc><w:tcPr><w:tcW w:type="dxa" w:w="950"/><w:tcBorders><w:top w:val="single" w:color="BBBBBB" w:sz="1"/><w:left w:val="single" w:color="BBBBBB" w:sz="1"/><w:bottom w:val="single" w:color="BBBBBB" w:sz="1"/><w:right w:val="single" w:color="BBBBBB" w:sz="1"/></w:tcBorders><w:shd w:fill="D9E2F0" w:color="auto" w:val="clear"/><w:tcMar><w:top w:type="dxa" w:w="60"/><w:left w:type="dxa" w:w="110"/><w:bottom w:type="dxa" w:w="60"/><w:right w:type="dxa" w:w="110"/></w:tcMar><w:vAlign w:val="center"/></w:tcPr><w:p><w:pPr><w:spacing w:after="0" w:line="276" w:lineRule="auto"/></w:pPr><w:r><w:rPr><w:rFonts w:ascii="Times New Roman" w:cs="Times New Roman" w:eastAsia="Times New Roman" w:hAnsi="Times New Roman"/><w:b/><w:bCs/><w:sz w:val="20"/><w:szCs w:val="20"/></w:rPr><w:t xml:space="preserve">F1</w:t></w:r></w:p></w:tc><w:tc><w:tcPr><w:tcW w:type="dxa" w:w="1000"/><w:tcBorders><w:top w:val="single" w:color="BBBBBB" w:sz="1"/><w:left w:val="single" w:color="BBBBBB" w:sz="1"/><w:bottom w:val="single" w:color="BBBBBB" w:sz="1"/><w:right w:val="single" w:color="BBBBBB" w:sz="1"/></w:tcBorders><w:shd w:fill="D9E2F0" w:color="auto" w:val="clear"/><w:tcMar><w:top w:type="dxa" w:w="60"/><w:left w:type="dxa" w:w="110"/><w:bottom w:type="dxa" w:w="60"/><w:right w:type="dxa" w:w="110"/></w:tcMar><w:vAlign w:val="center"/></w:tcPr><w:p><w:pPr><w:spacing w:after="0" w:line="276" w:lineRule="auto"/></w:pPr><w:r><w:rPr><w:rFonts w:ascii="Times New Roman" w:cs="Times New Roman" w:eastAsia="Times New Roman" w:hAnsi="Times New Roman"/><w:b/><w:bCs/><w:sz w:val="20"/><w:szCs w:val="20"/></w:rPr><w:t xml:space="preserve">Params</w:t></w:r></w:p></w:tc></w:tr><w:tr><w:tc><w:tcPr><w:tcW w:type="dxa" w:w="22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ResNet50</w:t></w:r></w:p></w:tc><w:tc><w:tcPr><w:tcW w:type="dxa" w:w="11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0.884</w:t></w:r></w:p></w:tc><w:tc><w:tcPr><w:tcW w:type="dxa" w:w="13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0.810</w:t></w:r></w:p></w:tc><w:tc><w:tcPr><w:tcW w:type="dxa" w:w="115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0.761</w:t></w:r></w:p></w:tc><w:tc><w:tcPr><w:tcW w:type="dxa" w:w="13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0.824</w:t></w:r></w:p></w:tc><w:tc><w:tcPr><w:tcW w:type="dxa" w:w="95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0.644</w:t></w:r></w:p></w:tc><w:tc><w:tcPr><w:tcW w:type="dxa" w:w="10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23.5M</w:t></w:r></w:p></w:tc></w:tr><w:tr><w:tc><w:tcPr><w:tcW w:type="dxa" w:w="22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DenseNet121</w:t></w:r></w:p></w:tc><w:tc><w:tcPr><w:tcW w:type="dxa" w:w="11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0.883</w:t></w:r></w:p></w:tc><w:tc><w:tcPr><w:tcW w:type="dxa" w:w="13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0.802</w:t></w:r></w:p></w:tc><w:tc><w:tcPr><w:tcW w:type="dxa" w:w="115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0.785</w:t></w:r></w:p></w:tc><w:tc><w:tcPr><w:tcW w:type="dxa" w:w="13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0.807</w:t></w:r></w:p></w:tc><w:tc><w:tcPr><w:tcW w:type="dxa" w:w="95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0.641</w:t></w:r></w:p></w:tc><w:tc><w:tcPr><w:tcW w:type="dxa" w:w="10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7.0M</w:t></w:r></w:p></w:tc></w:tr><w:tr><w:tc><w:tcPr><w:tcW w:type="dxa" w:w="22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EfficientNet-B0</w:t></w:r></w:p></w:tc><w:tc><w:tcPr><w:tcW w:type="dxa" w:w="11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0.886</w:t></w:r></w:p></w:tc><w:tc><w:tcPr><w:tcW w:type="dxa" w:w="13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0.815</w:t></w:r></w:p></w:tc><w:tc><w:tcPr><w:tcW w:type="dxa" w:w="115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0.765</w:t></w:r></w:p></w:tc><w:tc><w:tcPr><w:tcW w:type="dxa" w:w="13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0.830</w:t></w:r></w:p></w:tc><w:tc><w:tcPr><w:tcW w:type="dxa" w:w="95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0.651</w:t></w:r></w:p></w:tc><w:tc><w:tcPr><w:tcW w:type="dxa" w:w="10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4.0M</w:t></w:r></w:p></w:tc></w:tr></w:tbl><w:p><w:pPr><w:spacing w:after="160" w:before="60"/><w:jc w:val="center"/></w:pPr><w:r><w:rPr><w:rFonts w:ascii="Times New Roman" w:cs="Times New Roman" w:eastAsia="Times New Roman" w:hAnsi="Times New Roman"/><w:i/><w:iCs/><w:sz w:val="20"/><w:szCs w:val="20"/></w:rPr><w:t xml:space="preserve">Table 6. Classification results on the held-out test set.</w:t></w:r></w:p><w:p><w:pPr><w:spacing w:after="40" w:before="120"/><w:jc w:val="center"/></w:pPr><w:r><w:drawing><wp:inline distT="0" distB="0" distL="0" distR="0"><wp:extent cx="5334000" cy="2847975"/><wp:effectExtent t="0" r="0" b="0" l="0"/><wp:docPr id="1" name="classification_metrics.png" descr="Classification metrics across the three classifiers." title="Classification metrics across the three classifiers."/><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4" cstate="none"/><a:srcRect/><a:stretch><a:fillRect/></a:stretch></pic:blipFill><pic:spPr bwMode="auto"><a:xfrm><a:off x="0" y="0"/><a:ext cx="5334000" cy="2847975"/></a:xfrm><a:prstGeom prst="rect"><a:avLst/></a:prstGeom></pic:spPr></pic:pic></a:graphicData></a:graphic></wp:inline></w:drawing></w:r></w:p><w:p><w:pPr><w:spacing w:after="140"/><w:jc w:val="center"/></w:pPr><w:r><w:rPr><w:rFonts w:ascii="Times New Roman" w:cs="Times New Roman" w:eastAsia="Times New Roman" w:hAnsi="Times New Roman"/><w:i/><w:iCs/><w:sz w:val="20"/><w:szCs w:val="20"/></w:rPr><w:t xml:space="preserve">Figure 6. Classification metrics across the three classifiers.</w:t></w:r></w:p><w:p><w:pPr><w:spacing w:after="40" w:before="120"/><w:jc w:val="center"/></w:pPr><w:r><w:drawing><wp:inline distT="0" distB="0" distL="0" distR="0"><wp:extent cx="5905500" cy="1905000"/><wp:effectExtent t="0" r="0" b="0" l="0"/><wp:docPr id="1" name="confusion_matrices.png" descr="Confusion matrices for the three classifiers on the held-out test set." title="Confusion matrices for the three classifiers on the held-out test se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5" cstate="none"/><a:srcRect/><a:stretch><a:fillRect/></a:stretch></pic:blipFill><pic:spPr bwMode="auto"><a:xfrm><a:off x="0" y="0"/><a:ext cx="5905500" cy="1905000"/></a:xfrm><a:prstGeom prst="rect"><a:avLst/></a:prstGeom></pic:spPr></pic:pic></a:graphicData></a:graphic></wp:inline></w:drawing></w:r></w:p><w:p><w:pPr><w:spacing w:after="140"/><w:jc w:val="center"/></w:pPr><w:r><w:rPr><w:rFonts w:ascii="Times New Roman" w:cs="Times New Roman" w:eastAsia="Times New Roman" w:hAnsi="Times New Roman"/><w:i/><w:iCs/><w:sz w:val="20"/><w:szCs w:val="20"/></w:rPr><w:t xml:space="preserve">Figure 7. Confusion matrices for the three classifiers on the held-out test set.</w:t></w:r></w:p><w:p><w:pPr><w:spacing w:after="120" w:before="0" w:line="360" w:lineRule="auto"/><w:jc w:val="both"/></w:pPr><w:r><w:rPr><w:rFonts w:ascii="Times New Roman" w:cs="Times New Roman" w:eastAsia="Times New Roman" w:hAnsi="Times New Roman"/></w:rPr><w:t xml:space="preserve">All three classifiers perform similarly, with AUCs clustered around 0.88. EfficientNet-B0 is the strongest and also by far the smallest (4.0 million parameters), which makes it the most efficient choice for serving. The confusion matrices show the expected trade-off on an imbalanced test set: the models keep specificity high while maintaining solid sensitivity.</w:t></w:r></w:p><w:p><w:pPr><w:pStyle w:val="Heading2"/><w:spacing w:after="120" w:before="180"/></w:pPr><w:r><w:rPr><w:rFonts w:ascii="Times New Roman" w:cs="Times New Roman" w:eastAsia="Times New Roman" w:hAnsi="Times New Roman"/></w:rPr><w:t xml:space="preserve">7.2 Detection Results</w:t></w:r></w:p><w:tbl><w:tblPr><w:tblW w:type="dxa" w:w="9072"/><w:tblBorders><w:top w:val="single" w:color="auto" w:sz="4"/><w:left w:val="single" w:color="auto" w:sz="4"/><w:bottom w:val="single" w:color="auto" w:sz="4"/><w:right w:val="single" w:color="auto" w:sz="4"/><w:insideH w:val="single" w:color="auto" w:sz="4"/><w:insideV w:val="single" w:color="auto" w:sz="4"/></w:tblBorders></w:tblPr><w:tblGrid><w:gridCol w:w="2400"/><w:gridCol w:w="1700"/><w:gridCol w:w="1900"/><w:gridCol w:w="1400"/><w:gridCol w:w="1672"/></w:tblGrid><w:tr><w:trPr><w:tblHeader/></w:trPr><w:tc><w:tcPr><w:tcW w:type="dxa" w:w="2400"/><w:tcBorders><w:top w:val="single" w:color="BBBBBB" w:sz="1"/><w:left w:val="single" w:color="BBBBBB" w:sz="1"/><w:bottom w:val="single" w:color="BBBBBB" w:sz="1"/><w:right w:val="single" w:color="BBBBBB" w:sz="1"/></w:tcBorders><w:shd w:fill="D9E2F0" w:color="auto" w:val="clear"/><w:tcMar><w:top w:type="dxa" w:w="60"/><w:left w:type="dxa" w:w="110"/><w:bottom w:type="dxa" w:w="60"/><w:right w:type="dxa" w:w="110"/></w:tcMar><w:vAlign w:val="center"/></w:tcPr><w:p><w:pPr><w:spacing w:after="0" w:line="276" w:lineRule="auto"/></w:pPr><w:r><w:rPr><w:rFonts w:ascii="Times New Roman" w:cs="Times New Roman" w:eastAsia="Times New Roman" w:hAnsi="Times New Roman"/><w:b/><w:bCs/><w:sz w:val="20"/><w:szCs w:val="20"/></w:rPr><w:t xml:space="preserve">Model</w:t></w:r></w:p></w:tc><w:tc><w:tcPr><w:tcW w:type="dxa" w:w="1700"/><w:tcBorders><w:top w:val="single" w:color="BBBBBB" w:sz="1"/><w:left w:val="single" w:color="BBBBBB" w:sz="1"/><w:bottom w:val="single" w:color="BBBBBB" w:sz="1"/><w:right w:val="single" w:color="BBBBBB" w:sz="1"/></w:tcBorders><w:shd w:fill="D9E2F0" w:color="auto" w:val="clear"/><w:tcMar><w:top w:type="dxa" w:w="60"/><w:left w:type="dxa" w:w="110"/><w:bottom w:type="dxa" w:w="60"/><w:right w:type="dxa" w:w="110"/></w:tcMar><w:vAlign w:val="center"/></w:tcPr><w:p><w:pPr><w:spacing w:after="0" w:line="276" w:lineRule="auto"/></w:pPr><w:r><w:rPr><w:rFonts w:ascii="Times New Roman" w:cs="Times New Roman" w:eastAsia="Times New Roman" w:hAnsi="Times New Roman"/><w:b/><w:bCs/><w:sz w:val="20"/><w:szCs w:val="20"/></w:rPr><w:t xml:space="preserve">mAP@0.5</w:t></w:r></w:p></w:tc><w:tc><w:tcPr><w:tcW w:type="dxa" w:w="1900"/><w:tcBorders><w:top w:val="single" w:color="BBBBBB" w:sz="1"/><w:left w:val="single" w:color="BBBBBB" w:sz="1"/><w:bottom w:val="single" w:color="BBBBBB" w:sz="1"/><w:right w:val="single" w:color="BBBBBB" w:sz="1"/></w:tcBorders><w:shd w:fill="D9E2F0" w:color="auto" w:val="clear"/><w:tcMar><w:top w:type="dxa" w:w="60"/><w:left w:type="dxa" w:w="110"/><w:bottom w:type="dxa" w:w="60"/><w:right w:type="dxa" w:w="110"/></w:tcMar><w:vAlign w:val="center"/></w:tcPr><w:p><w:pPr><w:spacing w:after="0" w:line="276" w:lineRule="auto"/></w:pPr><w:r><w:rPr><w:rFonts w:ascii="Times New Roman" w:cs="Times New Roman" w:eastAsia="Times New Roman" w:hAnsi="Times New Roman"/><w:b/><w:bCs/><w:sz w:val="20"/><w:szCs w:val="20"/></w:rPr><w:t xml:space="preserve">mAP@[.5:.95]</w:t></w:r></w:p></w:tc><w:tc><w:tcPr><w:tcW w:type="dxa" w:w="1400"/><w:tcBorders><w:top w:val="single" w:color="BBBBBB" w:sz="1"/><w:left w:val="single" w:color="BBBBBB" w:sz="1"/><w:bottom w:val="single" w:color="BBBBBB" w:sz="1"/><w:right w:val="single" w:color="BBBBBB" w:sz="1"/></w:tcBorders><w:shd w:fill="D9E2F0" w:color="auto" w:val="clear"/><w:tcMar><w:top w:type="dxa" w:w="60"/><w:left w:type="dxa" w:w="110"/><w:bottom w:type="dxa" w:w="60"/><w:right w:type="dxa" w:w="110"/></w:tcMar><w:vAlign w:val="center"/></w:tcPr><w:p><w:pPr><w:spacing w:after="0" w:line="276" w:lineRule="auto"/></w:pPr><w:r><w:rPr><w:rFonts w:ascii="Times New Roman" w:cs="Times New Roman" w:eastAsia="Times New Roman" w:hAnsi="Times New Roman"/><w:b/><w:bCs/><w:sz w:val="20"/><w:szCs w:val="20"/></w:rPr><w:t xml:space="preserve">Recall</w:t></w:r></w:p></w:tc><w:tc><w:tcPr><w:tcW w:type="dxa" w:w="1672"/><w:tcBorders><w:top w:val="single" w:color="BBBBBB" w:sz="1"/><w:left w:val="single" w:color="BBBBBB" w:sz="1"/><w:bottom w:val="single" w:color="BBBBBB" w:sz="1"/><w:right w:val="single" w:color="BBBBBB" w:sz="1"/></w:tcBorders><w:shd w:fill="D9E2F0" w:color="auto" w:val="clear"/><w:tcMar><w:top w:type="dxa" w:w="60"/><w:left w:type="dxa" w:w="110"/><w:bottom w:type="dxa" w:w="60"/><w:right w:type="dxa" w:w="110"/></w:tcMar><w:vAlign w:val="center"/></w:tcPr><w:p><w:pPr><w:spacing w:after="0" w:line="276" w:lineRule="auto"/></w:pPr><w:r><w:rPr><w:rFonts w:ascii="Times New Roman" w:cs="Times New Roman" w:eastAsia="Times New Roman" w:hAnsi="Times New Roman"/><w:b/><w:bCs/><w:sz w:val="20"/><w:szCs w:val="20"/></w:rPr><w:t xml:space="preserve">Params</w:t></w:r></w:p></w:tc></w:tr><w:tr><w:tc><w:tcPr><w:tcW w:type="dxa" w:w="24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YOLOv8n</w:t></w:r></w:p></w:tc><w:tc><w:tcPr><w:tcW w:type="dxa" w:w="17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0.346</w:t></w:r></w:p></w:tc><w:tc><w:tcPr><w:tcW w:type="dxa" w:w="19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0.138</w:t></w:r></w:p></w:tc><w:tc><w:tcPr><w:tcW w:type="dxa" w:w="14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0.382</w:t></w:r></w:p></w:tc><w:tc><w:tcPr><w:tcW w:type="dxa" w:w="16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3.0M</w:t></w:r></w:p></w:tc></w:tr><w:tr><w:tc><w:tcPr><w:tcW w:type="dxa" w:w="24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Faster R-CNN</w:t></w:r></w:p></w:tc><w:tc><w:tcPr><w:tcW w:type="dxa" w:w="17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0.381</w:t></w:r></w:p></w:tc><w:tc><w:tcPr><w:tcW w:type="dxa" w:w="19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0.124</w:t></w:r></w:p></w:tc><w:tc><w:tcPr><w:tcW w:type="dxa" w:w="1400"/><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0.812</w:t></w:r></w:p></w:tc><w:tc><w:tcPr><w:tcW w:type="dxa" w:w="1672"/><w:tcBorders><w:top w:val="single" w:color="BBBBBB" w:sz="1"/><w:left w:val="single" w:color="BBBBBB" w:sz="1"/><w:bottom w:val="single" w:color="BBBBBB" w:sz="1"/><w:right w:val="single" w:color="BBBBBB" w:sz="1"/></w:tcBorders><w:tcMar><w:top w:type="dxa" w:w="60"/><w:left w:type="dxa" w:w="110"/><w:bottom w:type="dxa" w:w="60"/><w:right w:type="dxa" w:w="110"/></w:tcMar><w:vAlign w:val="center"/></w:tcPr><w:p><w:pPr><w:spacing w:after="0" w:line="276" w:lineRule="auto"/></w:pPr><w:r><w:rPr><w:rFonts w:ascii="Times New Roman" w:cs="Times New Roman" w:eastAsia="Times New Roman" w:hAnsi="Times New Roman"/><w:b w:val="false"/><w:bCs w:val="false"/><w:sz w:val="20"/><w:szCs w:val="20"/></w:rPr><w:t xml:space="preserve">41.3M</w:t></w:r></w:p></w:tc></w:tr></w:tbl><w:p><w:pPr><w:spacing w:after="160" w:before="60"/><w:jc w:val="center"/></w:pPr><w:r><w:rPr><w:rFonts w:ascii="Times New Roman" w:cs="Times New Roman" w:eastAsia="Times New Roman" w:hAnsi="Times New Roman"/><w:i/><w:iCs/><w:sz w:val="20"/><w:szCs w:val="20"/></w:rPr><w:t xml:space="preserve">Table 7. Detection results on the held-out test set.</w:t></w:r></w:p><w:p><w:pPr><w:spacing w:after="40" w:before="120"/><w:jc w:val="center"/></w:pPr><w:r><w:drawing><wp:inline distT="0" distB="0" distL="0" distR="0"><wp:extent cx="5334000" cy="3200400"/><wp:effectExtent t="0" r="0" b="0" l="0"/><wp:docPr id="1" name="detection_metrics.png" descr="Detection metrics: YOLOv8n versus Faster R-CNN." title="Detection metrics: YOLOv8n versus Faster R-CNN."/><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6" cstate="none"/><a:srcRect/><a:stretch><a:fillRect/></a:stretch></pic:blipFill><pic:spPr bwMode="auto"><a:xfrm><a:off x="0" y="0"/><a:ext cx="5334000" cy="3200400"/></a:xfrm><a:prstGeom prst="rect"><a:avLst/></a:prstGeom></pic:spPr></pic:pic></a:graphicData></a:graphic></wp:inline></w:drawing></w:r></w:p><w:p><w:pPr><w:spacing w:after="140"/><w:jc w:val="center"/></w:pPr><w:r><w:rPr><w:rFonts w:ascii="Times New Roman" w:cs="Times New Roman" w:eastAsia="Times New Roman" w:hAnsi="Times New Roman"/><w:i/><w:iCs/><w:sz w:val="20"/><w:szCs w:val="20"/></w:rPr><w:t xml:space="preserve">Figure 8. Detection metrics: YOLOv8n versus Faster R-CNN.</w:t></w:r></w:p><w:p><w:pPr><w:spacing w:after="120" w:before="0" w:line="360" w:lineRule="auto"/><w:jc w:val="both"/></w:pPr><w:r><w:rPr><w:rFonts w:ascii="Times New Roman" w:cs="Times New Roman" w:eastAsia="Times New Roman" w:hAnsi="Times New Roman"/></w:rPr><w:t xml:space="preserve">The two detectors reach a similar mAP@0.5, but they differ sharply on recall: Faster R-CNN recalls 0.812 of pneumonia regions versus 0.382 for YOLOv8n. Because a missed pneumonia is the dangerous error, we deploy Faster R-CNN as the default detector despite its larger size. This is a clear example of choosing a model on the clinically meaningful metric rather than on a headline number.</w:t></w:r></w:p><w:p><w:pPr><w:pStyle w:val="Heading2"/><w:spacing w:after="120" w:before="180"/></w:pPr><w:r><w:rPr><w:rFonts w:ascii="Times New Roman" w:cs="Times New Roman" w:eastAsia="Times New Roman" w:hAnsi="Times New Roman"/></w:rPr><w:t xml:space="preserve">7.3 Optimization: A Negative but Useful Result</w:t></w:r></w:p><w:p><w:pPr><w:spacing w:after="120" w:before="0" w:line="360" w:lineRule="auto"/><w:jc w:val="both"/></w:pPr><w:r><w:rPr><w:rFonts w:ascii="Times New Roman" w:cs="Times New Roman" w:eastAsia="Times New Roman" w:hAnsi="Times New Roman"/></w:rPr><w:t xml:space="preserve">Our PSO, GWO, and SA hyperparameter search ran on a deliberately cheap proxy so it could fit a single GPU session. That proxy turned out to be too noisy to rank configurations reliably: the settings it preferred improved the proxy score but hurt the full retrain for most models. We therefore select the validation-best checkpoint per model rather than the search-suggested one. The lesson, that lightweight proxy search does not automatically beat a strong, carefully tuned baseline, is a genuine and defensible engineering finding.</w:t></w:r></w:p><w:p><w:pPr><w:pStyle w:val="Heading2"/><w:spacing w:after="120" w:before="180"/></w:pPr><w:r><w:rPr><w:rFonts w:ascii="Times New Roman" w:cs="Times New Roman" w:eastAsia="Times New Roman" w:hAnsi="Times New Roman"/></w:rPr><w:t xml:space="preserve">7.4 Calibration Against the Literature</w:t></w:r></w:p><w:p><w:pPr><w:spacing w:after="120" w:before="0" w:line="360" w:lineRule="auto"/><w:jc w:val="both"/></w:pPr><w:r><w:rPr><w:rFonts w:ascii="Times New Roman" w:cs="Times New Roman" w:eastAsia="Times New Roman" w:hAnsi="Times New Roman"/></w:rPr><w:t xml:space="preserve">Our numbers are honest and competitive. A classification AUC near 0.88 is in line with established work; the well-known CheXNet reported an AUC of 0.768 for pneumonia on a different dataset. Reported RSNA detection results typically land between 0.32 and 0.39 mAP@0.5, so our Faster R-CNN at 0.381 is on par with engineered solutions. We deliberately avoided the inflated near-perfect scores that appear when the data leaks between train and test at the patient level.</w:t></w:r></w:p><w:p><w:pPr><w:pStyle w:val="Heading2"/><w:spacing w:after="120" w:before="180"/></w:pPr><w:r><w:rPr><w:rFonts w:ascii="Times New Roman" w:cs="Times New Roman" w:eastAsia="Times New Roman" w:hAnsi="Times New Roman"/></w:rPr><w:t xml:space="preserve">7.5 Limitations</w:t></w:r></w:p><w:p><w:pPr><w:pStyle w:val="ListParagraph"/><w:numPr><w:ilvl w:val="0"/><w:numId w:val="2"/></w:numPr><w:spacing w:after="40" w:line="360" w:lineRule="auto"/></w:pPr><w:r><w:rPr><w:rFonts w:ascii="Times New Roman" w:cs="Times New Roman" w:eastAsia="Times New Roman" w:hAnsi="Times New Roman"/></w:rPr><w:t xml:space="preserve">Performance is bounded by the difficulty and label noise of the RSNA dataset and may not transfer to other populations or equipment without re-validation.</w:t></w:r></w:p><w:p><w:pPr><w:pStyle w:val="ListParagraph"/><w:numPr><w:ilvl w:val="0"/><w:numId w:val="2"/></w:numPr><w:spacing w:after="40" w:line="360" w:lineRule="auto"/></w:pPr><w:r><w:rPr><w:rFonts w:ascii="Times New Roman" w:cs="Times New Roman" w:eastAsia="Times New Roman" w:hAnsi="Times New Roman"/></w:rPr><w:t xml:space="preserve">The system does not yet detect out-of-distribution inputs, such as a non-chest image, beyond basic format checks.</w:t></w:r></w:p><w:p><w:pPr><w:pStyle w:val="ListParagraph"/><w:numPr><w:ilvl w:val="0"/><w:numId w:val="2"/></w:numPr><w:spacing w:after="40" w:line="360" w:lineRule="auto"/></w:pPr><w:r><w:rPr><w:rFonts w:ascii="Times New Roman" w:cs="Times New Roman" w:eastAsia="Times New Roman" w:hAnsi="Times New Roman"/></w:rPr><w:t xml:space="preserve">Load testing and production monitoring are not yet in place, so we report architecture-level rather than measured scalability.</w:t></w:r></w:p><w:p><w:r><w:br w:type="page"/></w:r></w:p><w:p><w:pPr><w:pStyle w:val="Heading1"/><w:spacing w:after="160" w:before="240"/></w:pPr><w:r><w:rPr><w:rFonts w:ascii="Times New Roman" w:cs="Times New Roman" w:eastAsia="Times New Roman" w:hAnsi="Times New Roman"/></w:rPr><w:t xml:space="preserve">Chapter 8 - Ethics, Compliance, and Standards</w:t></w:r></w:p><w:p><w:pPr><w:pStyle w:val="Heading2"/><w:spacing w:after="120" w:before="180"/></w:pPr><w:r><w:rPr><w:rFonts w:ascii="Times New Roman" w:cs="Times New Roman" w:eastAsia="Times New Roman" w:hAnsi="Times New Roman"/></w:rPr><w:t xml:space="preserve">8.1 Ethical Risks Assessed and Mitigated</w:t></w:r></w:p><w:p><w:pPr><w:pStyle w:val="ListParagraph"/><w:numPr><w:ilvl w:val="0"/><w:numId w:val="2"/></w:numPr><w:spacing w:after="40" w:line="360" w:lineRule="auto"/></w:pPr><w:r><w:rPr><w:rFonts w:ascii="Times New Roman" w:cs="Times New Roman" w:eastAsia="Times New Roman" w:hAnsi="Times New Roman"/></w:rPr><w:t xml:space="preserve">Bias and fairness: the model inherits the RSNA population, so it may underperform on under-represented groups; we flag this and recommend subgroup validation before clinical use.</w:t></w:r></w:p><w:p><w:pPr><w:pStyle w:val="ListParagraph"/><w:numPr><w:ilvl w:val="0"/><w:numId w:val="2"/></w:numPr><w:spacing w:after="40" w:line="360" w:lineRule="auto"/></w:pPr><w:r><w:rPr><w:rFonts w:ascii="Times New Roman" w:cs="Times New Roman" w:eastAsia="Times New Roman" w:hAnsi="Times New Roman"/></w:rPr><w:t xml:space="preserve">Patient safety: the tool is decision-support only and never makes an autonomous diagnosis; the clinician confirms every result, which is the primary safeguard against a wrong output.</w:t></w:r></w:p><w:p><w:pPr><w:pStyle w:val="ListParagraph"/><w:numPr><w:ilvl w:val="0"/><w:numId w:val="2"/></w:numPr><w:spacing w:after="40" w:line="360" w:lineRule="auto"/></w:pPr><w:r><w:rPr><w:rFonts w:ascii="Times New Roman" w:cs="Times New Roman" w:eastAsia="Times New Roman" w:hAnsi="Times New Roman"/></w:rPr><w:t xml:space="preserve">Over-reliance: confidence scores and explainability heatmaps are shown precisely so the doctor can challenge the model rather than trust it blindly.</w:t></w:r></w:p><w:p><w:pPr><w:pStyle w:val="ListParagraph"/><w:numPr><w:ilvl w:val="0"/><w:numId w:val="2"/></w:numPr><w:spacing w:after="40" w:line="360" w:lineRule="auto"/></w:pPr><w:r><w:rPr><w:rFonts w:ascii="Times New Roman" w:cs="Times New Roman" w:eastAsia="Times New Roman" w:hAnsi="Times New Roman"/></w:rPr><w:t xml:space="preserve">Privacy: patient data is access-controlled per user, and inference runs on image pixels rather than on identity metadata.</w:t></w:r></w:p><w:p><w:pPr><w:pStyle w:val="Heading2"/><w:spacing w:after="120" w:before="180"/></w:pPr><w:r><w:rPr><w:rFonts w:ascii="Times New Roman" w:cs="Times New Roman" w:eastAsia="Times New Roman" w:hAnsi="Times New Roman"/></w:rPr><w:t xml:space="preserve">8.2 Data Handling and Consent</w:t></w:r></w:p><w:p><w:pPr><w:spacing w:after="120" w:before="0" w:line="360" w:lineRule="auto"/><w:jc w:val="both"/></w:pPr><w:r><w:rPr><w:rFonts w:ascii="Times New Roman" w:cs="Times New Roman" w:eastAsia="Times New Roman" w:hAnsi="Times New Roman"/></w:rPr><w:t xml:space="preserve">Passwords are hashed with bcrypt and never stored in plaintext. Access to patient records and analyses is restricted to the owning doctor at the query level. In a real deployment the operating clinic is responsible for obtaining patient consent and for compliance with local data-protection law; the system is designed to support that with per-user isolation and an auditable, persisted record of every analysis.</w:t></w:r></w:p><w:p><w:pPr><w:pStyle w:val="Heading2"/><w:spacing w:after="120" w:before="180"/></w:pPr><w:r><w:rPr><w:rFonts w:ascii="Times New Roman" w:cs="Times New Roman" w:eastAsia="Times New Roman" w:hAnsi="Times New Roman"/></w:rPr><w:t xml:space="preserve">8.3 Standards Followed and Why</w:t></w:r></w:p><w:p><w:pPr><w:pStyle w:val="ListParagraph"/><w:numPr><w:ilvl w:val="0"/><w:numId w:val="2"/></w:numPr><w:spacing w:after="40" w:line="360" w:lineRule="auto"/></w:pPr><w:r><w:rPr><w:rFonts w:ascii="Times New Roman" w:cs="Times New Roman" w:eastAsia="Times New Roman" w:hAnsi="Times New Roman"/></w:rPr><w:t xml:space="preserve">OWASP secure-development guidance informed authentication, input validation, and secret handling, because the system stores sensitive health data.</w:t></w:r></w:p><w:p><w:pPr><w:pStyle w:val="ListParagraph"/><w:numPr><w:ilvl w:val="0"/><w:numId w:val="2"/></w:numPr><w:spacing w:after="40" w:line="360" w:lineRule="auto"/></w:pPr><w:r><w:rPr><w:rFonts w:ascii="Times New Roman" w:cs="Times New Roman" w:eastAsia="Times New Roman" w:hAnsi="Times New Roman"/></w:rPr><w:t xml:space="preserve">GDPR-style data-minimization and access-control principles informed the database and authorization design, since the platform processes personal and health information.</w:t></w:r></w:p><w:p><w:pPr><w:pStyle w:val="ListParagraph"/><w:numPr><w:ilvl w:val="0"/><w:numId w:val="2"/></w:numPr><w:spacing w:after="40" w:line="360" w:lineRule="auto"/></w:pPr><w:r><w:rPr><w:rFonts w:ascii="Times New Roman" w:cs="Times New Roman" w:eastAsia="Times New Roman" w:hAnsi="Times New Roman"/></w:rPr><w:t xml:space="preserve">Responsible-AI practice (human-in-the-loop, explainability, honest evaluation) was applied throughout, because an opaque or overstated medical model is unsafe.</w:t></w:r></w:p><w:p><w:pPr><w:spacing w:after="120" w:before="0" w:line="360" w:lineRule="auto"/><w:jc w:val="both"/></w:pPr><w:r><w:rPr><w:rFonts w:ascii="Times New Roman" w:cs="Times New Roman" w:eastAsia="Times New Roman" w:hAnsi="Times New Roman"/></w:rPr><w:t xml:space="preserve">Each standard was selected for its direct relevance to a clinical, data-sensitive application and was applied concretely in the design, from hashed credentials and scoped queries to mandatory explainability on every prediction.</w:t></w:r></w:p><w:p><w:r><w:br w:type="page"/></w:r></w:p><w:p><w:pPr><w:pStyle w:val="Heading1"/><w:spacing w:after="160" w:before="240"/></w:pPr><w:r><w:rPr><w:rFonts w:ascii="Times New Roman" w:cs="Times New Roman" w:eastAsia="Times New Roman" w:hAnsi="Times New Roman"/></w:rPr><w:t xml:space="preserve">Chapter 9 - Conclusions and Future Work</w:t></w:r></w:p><w:p><w:pPr><w:pStyle w:val="Heading2"/><w:spacing w:after="120" w:before="180"/></w:pPr><w:r><w:rPr><w:rFonts w:ascii="Times New Roman" w:cs="Times New Roman" w:eastAsia="Times New Roman" w:hAnsi="Times New Roman"/></w:rPr><w:t xml:space="preserve">9.1 Conclusions</w:t></w:r></w:p><w:p><w:pPr><w:spacing w:after="120" w:before="0" w:line="360" w:lineRule="auto"/><w:jc w:val="both"/></w:pPr><w:r><w:rPr><w:rFonts w:ascii="Times New Roman" w:cs="Times New Roman" w:eastAsia="Times New Roman" w:hAnsi="Times New Roman"/></w:rPr><w:t xml:space="preserve">This project delivered a complete, working Chest X-ray Pneumonia Detection System: five rigorously evaluated deep-learning models served through a secure, explainable, full-stack web application. We met our objectives, train and evaluate honestly, deliver a usable multi-user product, explain every prediction, and keep the work reproducible. The strongest classifier reached an AUC of 0.886 and the deployed detector reached a recall of 0.812, results that are competitive with the literature and were obtained without data leakage.</w:t></w:r></w:p><w:p><w:pPr><w:pStyle w:val="Heading2"/><w:spacing w:after="120" w:before="180"/></w:pPr><w:r><w:rPr><w:rFonts w:ascii="Times New Roman" w:cs="Times New Roman" w:eastAsia="Times New Roman" w:hAnsi="Times New Roman"/></w:rPr><w:t xml:space="preserve">9.2 Lessons Learned</w:t></w:r></w:p><w:p><w:pPr><w:pStyle w:val="ListParagraph"/><w:numPr><w:ilvl w:val="0"/><w:numId w:val="2"/></w:numPr><w:spacing w:after="40" w:line="360" w:lineRule="auto"/></w:pPr><w:r><w:rPr><w:rFonts w:ascii="Times New Roman" w:cs="Times New Roman" w:eastAsia="Times New Roman" w:hAnsi="Times New Roman"/></w:rPr><w:t xml:space="preserve">Honest evaluation matters more than a high number; finding and fixing the data leak was one of the most valuable steps in the project.</w:t></w:r></w:p><w:p><w:pPr><w:pStyle w:val="ListParagraph"/><w:numPr><w:ilvl w:val="0"/><w:numId w:val="2"/></w:numPr><w:spacing w:after="40" w:line="360" w:lineRule="auto"/></w:pPr><w:r><w:rPr><w:rFonts w:ascii="Times New Roman" w:cs="Times New Roman" w:eastAsia="Times New Roman" w:hAnsi="Times New Roman"/></w:rPr><w:t xml:space="preserve">Choosing a model on the clinically meaningful metric (recall) can mean preferring a larger, slower architecture, and that can be the right call.</w:t></w:r></w:p><w:p><w:pPr><w:pStyle w:val="ListParagraph"/><w:numPr><w:ilvl w:val="0"/><w:numId w:val="2"/></w:numPr><w:spacing w:after="40" w:line="360" w:lineRule="auto"/></w:pPr><w:r><w:rPr><w:rFonts w:ascii="Times New Roman" w:cs="Times New Roman" w:eastAsia="Times New Roman" w:hAnsi="Times New Roman"/></w:rPr><w:t xml:space="preserve">Delivering a model as a product is a large engineering effort in its own right: security, persistence, explainability, and reproducibility all take real work.</w:t></w:r></w:p><w:p><w:pPr><w:pStyle w:val="Heading2"/><w:spacing w:after="120" w:before="180"/></w:pPr><w:r><w:rPr><w:rFonts w:ascii="Times New Roman" w:cs="Times New Roman" w:eastAsia="Times New Roman" w:hAnsi="Times New Roman"/></w:rPr><w:t xml:space="preserve">9.3 Future Work</w:t></w:r></w:p><w:p><w:pPr><w:pStyle w:val="ListParagraph"/><w:numPr><w:ilvl w:val="0"/><w:numId w:val="2"/></w:numPr><w:spacing w:after="40" w:line="360" w:lineRule="auto"/></w:pPr><w:r><w:rPr><w:rFonts w:ascii="Times New Roman" w:cs="Times New Roman" w:eastAsia="Times New Roman" w:hAnsi="Times New Roman"/></w:rPr><w:t xml:space="preserve">Containerize the system with Docker Compose and add a CI/CD pipeline for one-command, reproducible deployment.</w:t></w:r></w:p><w:p><w:pPr><w:pStyle w:val="ListParagraph"/><w:numPr><w:ilvl w:val="0"/><w:numId w:val="2"/></w:numPr><w:spacing w:after="40" w:line="360" w:lineRule="auto"/></w:pPr><w:r><w:rPr><w:rFonts w:ascii="Times New Roman" w:cs="Times New Roman" w:eastAsia="Times New Roman" w:hAnsi="Times New Roman"/></w:rPr><w:t xml:space="preserve">Add structured logging, metrics, and monitoring, including model-drift detection in production.</w:t></w:r></w:p><w:p><w:pPr><w:pStyle w:val="ListParagraph"/><w:numPr><w:ilvl w:val="0"/><w:numId w:val="2"/></w:numPr><w:spacing w:after="40" w:line="360" w:lineRule="auto"/></w:pPr><w:r><w:rPr><w:rFonts w:ascii="Times New Roman" w:cs="Times New Roman" w:eastAsia="Times New Roman" w:hAnsi="Times New Roman"/></w:rPr><w:t xml:space="preserve">Add out-of-distribution detection so non-chest or low-quality images are rejected before inference.</w:t></w:r></w:p><w:p><w:pPr><w:pStyle w:val="ListParagraph"/><w:numPr><w:ilvl w:val="0"/><w:numId w:val="2"/></w:numPr><w:spacing w:after="40" w:line="360" w:lineRule="auto"/></w:pPr><w:r><w:rPr><w:rFonts w:ascii="Times New Roman" w:cs="Times New Roman" w:eastAsia="Times New Roman" w:hAnsi="Times New Roman"/></w:rPr><w:t xml:space="preserve">Extend from binary screening toward multi-finding detection and validate on additional, more diverse datasets.</w:t></w:r></w:p><w:p><w:pPr><w:pStyle w:val="ListParagraph"/><w:numPr><w:ilvl w:val="0"/><w:numId w:val="2"/></w:numPr><w:spacing w:after="40" w:line="360" w:lineRule="auto"/></w:pPr><w:r><w:rPr><w:rFonts w:ascii="Times New Roman" w:cs="Times New Roman" w:eastAsia="Times New Roman" w:hAnsi="Times New Roman"/></w:rPr><w:t xml:space="preserve">Pursue the clinical validation and regulatory steps required to move from decision support toward a certified tool.</w:t></w:r></w:p><w:p><w:r><w:br w:type="page"/></w:r></w:p><w:p><w:pPr><w:pStyle w:val="Heading1"/><w:spacing w:after="160" w:before="240"/></w:pPr><w:r><w:rPr><w:rFonts w:ascii="Times New Roman" w:cs="Times New Roman" w:eastAsia="Times New Roman" w:hAnsi="Times New Roman"/></w:rPr><w:t xml:space="preserve">References</w:t></w:r></w:p><w:p><w:pPr><w:pStyle w:val="ListParagraph"/><w:numPr><w:ilvl w:val="0"/><w:numId w:val="3"/></w:numPr><w:spacing w:after="60" w:line="300" w:lineRule="auto"/></w:pPr><w:r><w:rPr><w:rFonts w:ascii="Times New Roman" w:cs="Times New Roman" w:eastAsia="Times New Roman" w:hAnsi="Times New Roman"/></w:rPr><w:t xml:space="preserve">P. Rajpurkar et al., &quot;CheXNet: Radiologist-level pneumonia detection on chest X-rays with deep learning,&quot; arXiv:1711.05225, 2017.</w:t></w:r></w:p><w:p><w:pPr><w:pStyle w:val="ListParagraph"/><w:numPr><w:ilvl w:val="0"/><w:numId w:val="3"/></w:numPr><w:spacing w:after="60" w:line="300" w:lineRule="auto"/></w:pPr><w:r><w:rPr><w:rFonts w:ascii="Times New Roman" w:cs="Times New Roman" w:eastAsia="Times New Roman" w:hAnsi="Times New Roman"/></w:rPr><w:t xml:space="preserve">S. Ren, K. He, R. Girshick, and J. Sun, &quot;Faster R-CNN: Towards real-time object detection with region proposal networks,&quot; IEEE Trans. Pattern Anal. Mach. Intell., vol. 39, no. 6, pp. 1137-1149, 2017.</w:t></w:r></w:p><w:p><w:pPr><w:pStyle w:val="ListParagraph"/><w:numPr><w:ilvl w:val="0"/><w:numId w:val="3"/></w:numPr><w:spacing w:after="60" w:line="300" w:lineRule="auto"/></w:pPr><w:r><w:rPr><w:rFonts w:ascii="Times New Roman" w:cs="Times New Roman" w:eastAsia="Times New Roman" w:hAnsi="Times New Roman"/></w:rPr><w:t xml:space="preserve">J. Redmon, S. Divvala, R. Girshick, and A. Farhadi, &quot;You only look once: Unified, real-time object detection,&quot; in Proc. IEEE CVPR, 2016, pp. 779-788.</w:t></w:r></w:p><w:p><w:pPr><w:pStyle w:val="ListParagraph"/><w:numPr><w:ilvl w:val="0"/><w:numId w:val="3"/></w:numPr><w:spacing w:after="60" w:line="300" w:lineRule="auto"/></w:pPr><w:r><w:rPr><w:rFonts w:ascii="Times New Roman" w:cs="Times New Roman" w:eastAsia="Times New Roman" w:hAnsi="Times New Roman"/></w:rPr><w:t xml:space="preserve">G. Jocher et al., &quot;Ultralytics YOLO,&quot; GitHub Repository, 2023. [Online]. Available: https://github.com/ultralytics/ultralytics</w:t></w:r></w:p><w:p><w:pPr><w:pStyle w:val="ListParagraph"/><w:numPr><w:ilvl w:val="0"/><w:numId w:val="3"/></w:numPr><w:spacing w:after="60" w:line="300" w:lineRule="auto"/></w:pPr><w:r><w:rPr><w:rFonts w:ascii="Times New Roman" w:cs="Times New Roman" w:eastAsia="Times New Roman" w:hAnsi="Times New Roman"/></w:rPr><w:t xml:space="preserve">Radiological Society of North America, &quot;RSNA Pneumonia Detection Challenge,&quot; Kaggle, 2018. [Online]. Available: https://www.kaggle.com/competitions/rsna-pneumonia-detection-challenge</w:t></w:r></w:p><w:p><w:pPr><w:pStyle w:val="ListParagraph"/><w:numPr><w:ilvl w:val="0"/><w:numId w:val="3"/></w:numPr><w:spacing w:after="60" w:line="300" w:lineRule="auto"/></w:pPr><w:r><w:rPr><w:rFonts w:ascii="Times New Roman" w:cs="Times New Roman" w:eastAsia="Times New Roman" w:hAnsi="Times New Roman"/></w:rPr><w:t xml:space="preserve">K. He, X. Zhang, S. Ren, and J. Sun, &quot;Deep residual learning for image recognition,&quot; in Proc. IEEE CVPR, 2016, pp. 770-778.</w:t></w:r></w:p><w:p><w:pPr><w:pStyle w:val="ListParagraph"/><w:numPr><w:ilvl w:val="0"/><w:numId w:val="3"/></w:numPr><w:spacing w:after="60" w:line="300" w:lineRule="auto"/></w:pPr><w:r><w:rPr><w:rFonts w:ascii="Times New Roman" w:cs="Times New Roman" w:eastAsia="Times New Roman" w:hAnsi="Times New Roman"/></w:rPr><w:t xml:space="preserve">G. Huang, Z. Liu, L. van der Maaten, and K. Q. Weinberger, &quot;Densely connected convolutional networks,&quot; in Proc. IEEE CVPR, 2017, pp. 4700-4708.</w:t></w:r></w:p><w:p><w:pPr><w:pStyle w:val="ListParagraph"/><w:numPr><w:ilvl w:val="0"/><w:numId w:val="3"/></w:numPr><w:spacing w:after="60" w:line="300" w:lineRule="auto"/></w:pPr><w:r><w:rPr><w:rFonts w:ascii="Times New Roman" w:cs="Times New Roman" w:eastAsia="Times New Roman" w:hAnsi="Times New Roman"/></w:rPr><w:t xml:space="preserve">M. Tan and Q. V. Le, &quot;EfficientNet: Rethinking model scaling for convolutional neural networks,&quot; in Proc. ICML, 2019, pp. 6105-6114.</w:t></w:r></w:p><w:p><w:pPr><w:pStyle w:val="ListParagraph"/><w:numPr><w:ilvl w:val="0"/><w:numId w:val="3"/></w:numPr><w:spacing w:after="60" w:line="300" w:lineRule="auto"/></w:pPr><w:r><w:rPr><w:rFonts w:ascii="Times New Roman" w:cs="Times New Roman" w:eastAsia="Times New Roman" w:hAnsi="Times New Roman"/></w:rPr><w:t xml:space="preserve">R. R. Selvaraju et al., &quot;Grad-CAM: Visual explanations from deep networks via gradient-based localization,&quot; in Proc. IEEE ICCV, 2017, pp. 618-626.</w:t></w:r></w:p><w:p><w:pPr><w:pStyle w:val="ListParagraph"/><w:numPr><w:ilvl w:val="0"/><w:numId w:val="3"/></w:numPr><w:spacing w:after="60" w:line="300" w:lineRule="auto"/></w:pPr><w:r><w:rPr><w:rFonts w:ascii="Times New Roman" w:cs="Times New Roman" w:eastAsia="Times New Roman" w:hAnsi="Times New Roman"/></w:rPr><w:t xml:space="preserve">M. Sundararajan, A. Taly, and Q. Yan, &quot;Axiomatic attribution for deep networks,&quot; in Proc. ICML, 2017, pp. 3319-3328.</w:t></w:r></w:p><w:p><w:pPr><w:pStyle w:val="ListParagraph"/><w:numPr><w:ilvl w:val="0"/><w:numId w:val="3"/></w:numPr><w:spacing w:after="60" w:line="300" w:lineRule="auto"/></w:pPr><w:r><w:rPr><w:rFonts w:ascii="Times New Roman" w:cs="Times New Roman" w:eastAsia="Times New Roman" w:hAnsi="Times New Roman"/></w:rPr><w:t xml:space="preserve">J. Kennedy and R. Eberhart, &quot;Particle swarm optimization,&quot; in Proc. IEEE ICNN, 1995, pp. 1942-1948.</w:t></w:r></w:p><w:p><w:pPr><w:pStyle w:val="ListParagraph"/><w:numPr><w:ilvl w:val="0"/><w:numId w:val="3"/></w:numPr><w:spacing w:after="60" w:line="300" w:lineRule="auto"/></w:pPr><w:r><w:rPr><w:rFonts w:ascii="Times New Roman" w:cs="Times New Roman" w:eastAsia="Times New Roman" w:hAnsi="Times New Roman"/></w:rPr><w:t xml:space="preserve">S. Mirjalili, S. M. Mirjalili, and A. Lewis, &quot;Grey wolf optimizer,&quot; Advances in Engineering Software, vol. 69, pp. 46-61, 2014.</w:t></w:r></w:p><w:p><w:pPr><w:pStyle w:val="ListParagraph"/><w:numPr><w:ilvl w:val="0"/><w:numId w:val="3"/></w:numPr><w:spacing w:after="60" w:line="300" w:lineRule="auto"/></w:pPr><w:r><w:rPr><w:rFonts w:ascii="Times New Roman" w:cs="Times New Roman" w:eastAsia="Times New Roman" w:hAnsi="Times New Roman"/></w:rPr><w:t xml:space="preserve">S. Ramirez, &quot;FastAPI,&quot; 2018. [Online]. Available: https://fastapi.tiangolo.com/</w:t></w:r></w:p><w:p><w:pPr><w:pStyle w:val="ListParagraph"/><w:numPr><w:ilvl w:val="0"/><w:numId w:val="3"/></w:numPr><w:spacing w:after="60" w:line="300" w:lineRule="auto"/></w:pPr><w:r><w:rPr><w:rFonts w:ascii="Times New Roman" w:cs="Times New Roman" w:eastAsia="Times New Roman" w:hAnsi="Times New Roman"/></w:rPr><w:t xml:space="preserve">Google, &quot;Angular,&quot; 2024. [Online]. Available: https://angular.dev/</w:t></w:r></w:p><w:p><w:pPr><w:pStyle w:val="ListParagraph"/><w:numPr><w:ilvl w:val="0"/><w:numId w:val="3"/></w:numPr><w:spacing w:after="60" w:line="300" w:lineRule="auto"/></w:pPr><w:r><w:rPr><w:rFonts w:ascii="Times New Roman" w:cs="Times New Roman" w:eastAsia="Times New Roman" w:hAnsi="Times New Roman"/></w:rPr><w:t xml:space="preserve">MongoDB Inc., &quot;MongoDB,&quot; 2024. [Online]. Available: https://www.mongodb.com/</w:t></w:r></w:p><w:p><w:pPr><w:pStyle w:val="ListParagraph"/><w:numPr><w:ilvl w:val="0"/><w:numId w:val="3"/></w:numPr><w:spacing w:after="60" w:line="300" w:lineRule="auto"/></w:pPr><w:r><w:rPr><w:rFonts w:ascii="Times New Roman" w:cs="Times New Roman" w:eastAsia="Times New Roman" w:hAnsi="Times New Roman"/></w:rPr><w:t xml:space="preserve">OWASP Foundation, &quot;OWASP Top 10 Web Application Security Risks,&quot; 2021. [Online]. Available: https://owasp.org/www-project-top-ten/</w:t></w:r></w:p><w:p><w:r><w:br w:type="page"/></w:r></w:p><w:p><w:pPr><w:pStyle w:val="Heading1"/><w:spacing w:after="160" w:before="240"/></w:pPr><w:r><w:rPr><w:rFonts w:ascii="Times New Roman" w:cs="Times New Roman" w:eastAsia="Times New Roman" w:hAnsi="Times New Roman"/></w:rPr><w:t xml:space="preserve">Appendix 1 - User Guide</w:t></w:r></w:p><w:p><w:pPr><w:pStyle w:val="Heading2"/><w:spacing w:after="120" w:before="180"/></w:pPr><w:r><w:rPr><w:rFonts w:ascii="Times New Roman" w:cs="Times New Roman" w:eastAsia="Times New Roman" w:hAnsi="Times New Roman"/></w:rPr><w:t xml:space="preserve">A1.1 System Requirements</w:t></w:r></w:p><w:p><w:pPr><w:pStyle w:val="ListParagraph"/><w:numPr><w:ilvl w:val="0"/><w:numId w:val="2"/></w:numPr><w:spacing w:after="40" w:line="360" w:lineRule="auto"/></w:pPr><w:r><w:rPr><w:rFonts w:ascii="Times New Roman" w:cs="Times New Roman" w:eastAsia="Times New Roman" w:hAnsi="Times New Roman"/></w:rPr><w:t xml:space="preserve">Python 3.12, Node.js 20+ and npm, and a running MongoDB instance (local or MongoDB Atlas).</w:t></w:r></w:p><w:p><w:pPr><w:pStyle w:val="ListParagraph"/><w:numPr><w:ilvl w:val="0"/><w:numId w:val="2"/></w:numPr><w:spacing w:after="40" w:line="360" w:lineRule="auto"/></w:pPr><w:r><w:rPr><w:rFonts w:ascii="Times New Roman" w:cs="Times New Roman" w:eastAsia="Times New Roman" w:hAnsi="Times New Roman"/></w:rPr><w:t xml:space="preserve">Roughly 1 GB of disk for the model weights (tracked with Git LFS).</w:t></w:r></w:p><w:p><w:pPr><w:pStyle w:val="Heading2"/><w:spacing w:after="120" w:before="180"/></w:pPr><w:r><w:rPr><w:rFonts w:ascii="Times New Roman" w:cs="Times New Roman" w:eastAsia="Times New Roman" w:hAnsi="Times New Roman"/></w:rPr><w:t xml:space="preserve">A1.2 Installation and Setup</w:t></w:r></w:p><w:p><w:pPr><w:spacing w:after="120" w:before="0" w:line="360" w:lineRule="auto"/><w:jc w:val="both"/></w:pPr><w:r><w:rPr><w:rFonts w:ascii="Times New Roman" w:cs="Times New Roman" w:eastAsia="Times New Roman" w:hAnsi="Times New Roman"/></w:rPr><w:t xml:space="preserve">Backend: create a virtual environment, install requirements from Backend/requirements.txt, copy .env.example to .env and set the secret key and MongoDB URL, then start the API with &quot;python main.py&quot; or &quot;uvicorn main:app&quot;. Frontend: from the Frontend folder run &quot;npm install&quot; and then &quot;npm start&quot; for development or &quot;npm run build&quot; for a production build. Ensure Git LFS is installed so the model weights are fetched on clone.</w:t></w:r></w:p><w:p><w:pPr><w:pStyle w:val="Heading2"/><w:spacing w:after="120" w:before="180"/></w:pPr><w:r><w:rPr><w:rFonts w:ascii="Times New Roman" w:cs="Times New Roman" w:eastAsia="Times New Roman" w:hAnsi="Times New Roman"/></w:rPr><w:t xml:space="preserve">A1.3 Using the System</w:t></w:r></w:p><w:p><w:pPr><w:pStyle w:val="ListParagraph"/><w:numPr><w:ilvl w:val="0"/><w:numId w:val="2"/></w:numPr><w:spacing w:after="40" w:line="360" w:lineRule="auto"/></w:pPr><w:r><w:rPr><w:rFonts w:ascii="Times New Roman" w:cs="Times New Roman" w:eastAsia="Times New Roman" w:hAnsi="Times New Roman"/></w:rPr><w:t xml:space="preserve">Register a doctor account and log in.</w:t></w:r></w:p><w:p><w:pPr><w:pStyle w:val="ListParagraph"/><w:numPr><w:ilvl w:val="0"/><w:numId w:val="2"/></w:numPr><w:spacing w:after="40" w:line="360" w:lineRule="auto"/></w:pPr><w:r><w:rPr><w:rFonts w:ascii="Times New Roman" w:cs="Times New Roman" w:eastAsia="Times New Roman" w:hAnsi="Times New Roman"/></w:rPr><w:t xml:space="preserve">Create or select a patient record.</w:t></w:r></w:p><w:p><w:pPr><w:pStyle w:val="ListParagraph"/><w:numPr><w:ilvl w:val="0"/><w:numId w:val="2"/></w:numPr><w:spacing w:after="40" w:line="360" w:lineRule="auto"/></w:pPr><w:r><w:rPr><w:rFonts w:ascii="Times New Roman" w:cs="Times New Roman" w:eastAsia="Times New Roman" w:hAnsi="Times New Roman"/></w:rPr><w:t xml:space="preserve">Open the upload page and choose a chest X-ray image; a preview is shown.</w:t></w:r></w:p><w:p><w:pPr><w:pStyle w:val="ListParagraph"/><w:numPr><w:ilvl w:val="0"/><w:numId w:val="2"/></w:numPr><w:spacing w:after="40" w:line="360" w:lineRule="auto"/></w:pPr><w:r><w:rPr><w:rFonts w:ascii="Times New Roman" w:cs="Times New Roman" w:eastAsia="Times New Roman" w:hAnsi="Times New Roman"/></w:rPr><w:t xml:space="preserve">Submit for analysis and wait on the processing screen.</w:t></w:r></w:p><w:p><w:pPr><w:pStyle w:val="ListParagraph"/><w:numPr><w:ilvl w:val="0"/><w:numId w:val="2"/></w:numPr><w:spacing w:after="40" w:line="360" w:lineRule="auto"/></w:pPr><w:r><w:rPr><w:rFonts w:ascii="Times New Roman" w:cs="Times New Roman" w:eastAsia="Times New Roman" w:hAnsi="Times New Roman"/></w:rPr><w:t xml:space="preserve">Review the result: the annotated image, the pneumonia decision, the confidence score, and the heatmap.</w:t></w:r></w:p><w:p><w:pPr><w:pStyle w:val="ListParagraph"/><w:numPr><w:ilvl w:val="0"/><w:numId w:val="2"/></w:numPr><w:spacing w:after="40" w:line="360" w:lineRule="auto"/></w:pPr><w:r><w:rPr><w:rFonts w:ascii="Times New Roman" w:cs="Times New Roman" w:eastAsia="Times New Roman" w:hAnsi="Times New Roman"/></w:rPr><w:t xml:space="preserve">Find the saved analysis later in the patient history.</w:t></w:r></w:p><w:p><w:pPr><w:pStyle w:val="Heading2"/><w:spacing w:after="120" w:before="180"/></w:pPr><w:r><w:rPr><w:rFonts w:ascii="Times New Roman" w:cs="Times New Roman" w:eastAsia="Times New Roman" w:hAnsi="Times New Roman"/></w:rPr><w:t xml:space="preserve">A1.4 Troubleshooting</w:t></w:r></w:p><w:p><w:pPr><w:pStyle w:val="ListParagraph"/><w:numPr><w:ilvl w:val="0"/><w:numId w:val="2"/></w:numPr><w:spacing w:after="40" w:line="360" w:lineRule="auto"/></w:pPr><w:r><w:rPr><w:rFonts w:ascii="Times New Roman" w:cs="Times New Roman" w:eastAsia="Times New Roman" w:hAnsi="Times New Roman"/></w:rPr><w:t xml:space="preserve">If the backend fails to start, confirm MongoDB is running and the MONGODB_URL in .env is correct.</w:t></w:r></w:p><w:p><w:pPr><w:pStyle w:val="ListParagraph"/><w:numPr><w:ilvl w:val="0"/><w:numId w:val="2"/></w:numPr><w:spacing w:after="40" w:line="360" w:lineRule="auto"/></w:pPr><w:r><w:rPr><w:rFonts w:ascii="Times New Roman" w:cs="Times New Roman" w:eastAsia="Times New Roman" w:hAnsi="Times New Roman"/></w:rPr><w:t xml:space="preserve">If a model fails to load, confirm Git LFS pulled the .pt files into Backend/model_assets.</w:t></w:r></w:p><w:p><w:pPr><w:pStyle w:val="ListParagraph"/><w:numPr><w:ilvl w:val="0"/><w:numId w:val="2"/></w:numPr><w:spacing w:after="40" w:line="360" w:lineRule="auto"/></w:pPr><w:r><w:rPr><w:rFonts w:ascii="Times New Roman" w:cs="Times New Roman" w:eastAsia="Times New Roman" w:hAnsi="Times New Roman"/></w:rPr><w:t xml:space="preserve">If the browser cannot reach the API, confirm the backend port and the CORS_ORIGINS setting.</w:t></w:r></w:p><w:p><w:r><w:br w:type="page"/></w:r></w:p><w:p><w:pPr><w:pStyle w:val="Heading1"/><w:spacing w:after="160" w:before="240"/></w:pPr><w:r><w:rPr><w:rFonts w:ascii="Times New Roman" w:cs="Times New Roman" w:eastAsia="Times New Roman" w:hAnsi="Times New Roman"/></w:rPr><w:t xml:space="preserve">Appendix 2 - Supporting Material</w:t></w:r></w:p><w:p><w:pPr><w:pStyle w:val="Heading2"/><w:spacing w:after="120" w:before="180"/></w:pPr><w:r><w:rPr><w:rFonts w:ascii="Times New Roman" w:cs="Times New Roman" w:eastAsia="Times New Roman" w:hAnsi="Times New Roman"/></w:rPr><w:t xml:space="preserve">A2.1 Lessons Learned and Challenges</w:t></w:r></w:p><w:p><w:pPr><w:spacing w:after="120" w:before="0" w:line="360" w:lineRule="auto"/><w:jc w:val="both"/></w:pPr><w:r><w:rPr><w:rFonts w:ascii="Times New Roman" w:cs="Times New Roman" w:eastAsia="Times New Roman" w:hAnsi="Times New Roman"/></w:rPr><w:t xml:space="preserve">The most instructive challenge was a preprocessing data leak that produced near-perfect early scores; fixing it with patient-wise splitting and uniform image processing taught the team to trust the protocol over the number. Serving several large models efficiently, and making detector predictions explainable, were the main engineering challenges, solved with a single-load model registry and detector-appropriate saliency methods (Eigen-CAM and occlusion sensitivity).</w:t></w:r></w:p><w:p><w:pPr><w:pStyle w:val="Heading2"/><w:spacing w:after="120" w:before="180"/></w:pPr><w:r><w:rPr><w:rFonts w:ascii="Times New Roman" w:cs="Times New Roman" w:eastAsia="Times New Roman" w:hAnsi="Times New Roman"/></w:rPr><w:t xml:space="preserve">A2.2 Potential Improvements</w:t></w:r></w:p><w:p><w:pPr><w:pStyle w:val="ListParagraph"/><w:numPr><w:ilvl w:val="0"/><w:numId w:val="2"/></w:numPr><w:spacing w:after="40" w:line="360" w:lineRule="auto"/></w:pPr><w:r><w:rPr><w:rFonts w:ascii="Times New Roman" w:cs="Times New Roman" w:eastAsia="Times New Roman" w:hAnsi="Times New Roman"/></w:rPr><w:t xml:space="preserve">Containerization, CI/CD, and production monitoring.</w:t></w:r></w:p><w:p><w:pPr><w:pStyle w:val="ListParagraph"/><w:numPr><w:ilvl w:val="0"/><w:numId w:val="2"/></w:numPr><w:spacing w:after="40" w:line="360" w:lineRule="auto"/></w:pPr><w:r><w:rPr><w:rFonts w:ascii="Times New Roman" w:cs="Times New Roman" w:eastAsia="Times New Roman" w:hAnsi="Times New Roman"/></w:rPr><w:t xml:space="preserve">A feedback loop that turns doctor confirmations and corrections into new training labels.</w:t></w:r></w:p><w:p><w:pPr><w:pStyle w:val="ListParagraph"/><w:numPr><w:ilvl w:val="0"/><w:numId w:val="2"/></w:numPr><w:spacing w:after="40" w:line="360" w:lineRule="auto"/></w:pPr><w:r><w:rPr><w:rFonts w:ascii="Times New Roman" w:cs="Times New Roman" w:eastAsia="Times New Roman" w:hAnsi="Times New Roman"/></w:rPr><w:t xml:space="preserve">Model quantization to lower inference latency and memory.</w:t></w:r></w:p><w:p><w:pPr><w:pStyle w:val="Heading2"/><w:spacing w:after="120" w:before="180"/></w:pPr><w:r><w:rPr><w:rFonts w:ascii="Times New Roman" w:cs="Times New Roman" w:eastAsia="Times New Roman" w:hAnsi="Times New Roman"/></w:rPr><w:t xml:space="preserve">A2.3 Repository and Contribution Summary</w:t></w:r></w:p><w:p><w:pPr><w:spacing w:after="120" w:before="0" w:line="360" w:lineRule="auto"/><w:jc w:val="both"/></w:pPr><w:r><w:rPr><w:rFonts w:ascii="Times New Roman" w:cs="Times New Roman" w:eastAsia="Times New Roman" w:hAnsi="Times New Roman"/></w:rPr><w:t xml:space="preserve">The complete source code, model assets, documentation, and these deliverables are available in the project GitHub repository. The team is split into an AI track (Moamen Elsayed Elsharkawy, Habiba Ayman Amin) responsible for the data pipeline, model training, evaluation, and explainability, and a full-stack track (Ahmed Gamal Abdelfattah, Sara Mostafa Ali) responsible for the Angular frontend, the FastAPI backend, the database, and integration. Individual contributions are reflected in the Git commit history.</w:t></w:r></w:p><w:sectPr><w:footerReference w:type="default" r:id="rId7"/><w:pgSz w:w="11906" w:h="16838" w:orient="portrait"/><w:pgMar w:top="1417" w:right="1417" w:bottom="1417" w:left="1417"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6"/>
        <w:szCs w:val="16"/>
      </w:rPr>
      <w:t xml:space="preserve">Chest X-ray Pneumonia Detection System  |  Team 19  |  </w:t>
    </w:r>
    <w:r>
      <w:rPr>
        <w:rFonts w:ascii="Times New Roman" w:cs="Times New Roman" w:eastAsia="Times New Roman" w:hAnsi="Times New Roman"/>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4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Times New Roman" w:cs="Times New Roman" w:eastAsia="Times New Roman" w:hAnsi="Times New Roman"/>
      <w:b/>
      <w:bCs/>
      <w:color w:val="1F3B63"/>
      <w:sz w:val="36"/>
      <w:szCs w:val="36"/>
    </w:rPr>
  </w:style>
  <w:style w:type="paragraph" w:styleId="Heading2">
    <w:name w:val="Heading 2"/>
    <w:basedOn w:val="Normal"/>
    <w:next w:val="Normal"/>
    <w:qFormat/>
    <w:pPr>
      <w:keepNext/>
      <w:spacing w:after="120" w:before="180"/>
      <w:outlineLvl w:val="1"/>
    </w:pPr>
    <w:rPr>
      <w:rFonts w:ascii="Times New Roman" w:cs="Times New Roman" w:eastAsia="Times New Roman" w:hAnsi="Times New Roman"/>
      <w:b/>
      <w:bCs/>
      <w:color w:val="1F3B63"/>
      <w:sz w:val="30"/>
      <w:szCs w:val="30"/>
    </w:rPr>
  </w:style>
  <w:style w:type="paragraph" w:styleId="Heading3">
    <w:name w:val="Heading 3"/>
    <w:basedOn w:val="Normal"/>
    <w:next w:val="Normal"/>
    <w:qFormat/>
    <w:pPr>
      <w:keepNext/>
      <w:spacing w:after="100" w:before="14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38424d19296105ad398c498763868febf14f9ef.png"/><Relationship Id="rId9" Type="http://schemas.openxmlformats.org/officeDocument/2006/relationships/image" Target="media/d1c4d642f9d55631ad54343c44f08f06ec01c2b6.png"/><Relationship Id="rId10" Type="http://schemas.openxmlformats.org/officeDocument/2006/relationships/image" Target="media/dfa04c020309ae8d0556ab8bc75a2c587e6c1bb4.png"/><Relationship Id="rId11" Type="http://schemas.openxmlformats.org/officeDocument/2006/relationships/image" Target="media/18c5f697a56b4babf5a523c5954e0f6731b25795.png"/><Relationship Id="rId12" Type="http://schemas.openxmlformats.org/officeDocument/2006/relationships/image" Target="media/b133213ca13ccd8864677e54397dcf6129d69c38.png"/><Relationship Id="rId13" Type="http://schemas.openxmlformats.org/officeDocument/2006/relationships/image" Target="media/d140678acbc56bc9f1cdbca47018e2f1ff9ebf9a.png"/><Relationship Id="rId14" Type="http://schemas.openxmlformats.org/officeDocument/2006/relationships/image" Target="media/19bb7a212421a365e86716d426661ce2e8d06fe9.png"/><Relationship Id="rId15" Type="http://schemas.openxmlformats.org/officeDocument/2006/relationships/image" Target="media/8b4abd5310730e2daeefcdb9206edea5ea061711.png"/><Relationship Id="rId16" Type="http://schemas.openxmlformats.org/officeDocument/2006/relationships/image" Target="media/8e1b02ad3e289db3c6a86f4004c2a7801c7a912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Chest X-ray Pneumonia Detection System</dc:title>
  <dc:creator>Team 19 - CSAI, Zewail City</dc:creator>
  <cp:lastModifiedBy>Un-named</cp:lastModifiedBy>
  <cp:revision>1</cp:revision>
  <dcterms:created xsi:type="dcterms:W3CDTF">2026-06-17T12:23:59.488Z</dcterms:created>
  <dcterms:modified xsi:type="dcterms:W3CDTF">2026-06-17T12:23:59.488Z</dcterms:modified>
</cp:coreProperties>
</file>

<file path=docProps/custom.xml><?xml version="1.0" encoding="utf-8"?>
<Properties xmlns="http://schemas.openxmlformats.org/officeDocument/2006/custom-properties" xmlns:vt="http://schemas.openxmlformats.org/officeDocument/2006/docPropsVTypes"/>
</file>