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pPr>
        <w:pStyle w:val="Title"/>
      </w:pPr>
      <w:r>
        <w:t>1. URPOnline: escenario integral de negocio y operación</w:t>
      </w:r>
    </w:p>
    <w:p>
      <w:r>
        <w:t>URPOnline opera una plataforma global de comercio electrónico para cursos, accesorios tecnológicos y productos publicados por proveedores asociados. Comercializa durante todo el año a través de web y dispositivos móviles. Sus ingresos dependen de la disponibilidad del catálogo, del checkout y de las plataformas externas de pago. El crecimiento de la empresa obliga a evolucionar una aplicación ASP.NET Core MVC existente hacia una plataforma tolerante a fallos, segura y con capacidad de operar simultáneamente desde varias instancias.</w:t>
      </w:r>
    </w:p>
    <w:p>
      <w:pPr>
        <w:pStyle w:val="Heading1"/>
      </w:pPr>
      <w:r>
        <w:t>1.1. Situación que enfrenta URPOnline</w:t>
      </w:r>
    </w:p>
    <w:p>
      <w:r>
        <w:t>La empresa prevé su campaña más exigente: Cyber Monday global, seguido de ventas navideñas. La atención no se concentra en un país ni en una única franja horaria; diferentes mercados compran a lo largo de las 24 horas, por lo que URPOnline debe mantener la tienda operativa mientras actualiza promociones y productos.</w:t>
      </w:r>
    </w:p>
    <w:p>
      <w:r>
        <w:t>La dirección define el siguiente escenario de capacidad para dimensionamiento y pruebas. Estas magnitudes son cargas objetivo del caso y no mediciones ya observadas en producción: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 de negocio</w:t>
            </w:r>
          </w:p>
        </w:tc>
        <w:tc>
          <w:tcPr>
            <w:tcW w:type="dxa" w:w="2880"/>
          </w:tcPr>
          <w:p>
            <w:r>
              <w:t>Operación habitual</w:t>
            </w:r>
          </w:p>
        </w:tc>
        <w:tc>
          <w:tcPr>
            <w:tcW w:type="dxa" w:w="2880"/>
          </w:tcPr>
          <w:p>
            <w:r>
              <w:t>Pico objetivo de campaña</w:t>
            </w:r>
          </w:p>
        </w:tc>
      </w:tr>
      <w:tr>
        <w:tc>
          <w:tcPr>
            <w:tcW w:type="dxa" w:w="2880"/>
          </w:tcPr>
          <w:p>
            <w:r>
              <w:t>Usuarios concurrentes</w:t>
            </w:r>
          </w:p>
        </w:tc>
        <w:tc>
          <w:tcPr>
            <w:tcW w:type="dxa" w:w="2880"/>
          </w:tcPr>
          <w:p>
            <w:r>
              <w:t>1.000</w:t>
            </w:r>
          </w:p>
        </w:tc>
        <w:tc>
          <w:tcPr>
            <w:tcW w:type="dxa" w:w="2880"/>
          </w:tcPr>
          <w:p>
            <w:r>
              <w:t>20.000</w:t>
            </w:r>
          </w:p>
        </w:tc>
      </w:tr>
      <w:tr>
        <w:tc>
          <w:tcPr>
            <w:tcW w:type="dxa" w:w="2880"/>
          </w:tcPr>
          <w:p>
            <w:r>
              <w:t>Solicitudes HTTP por segundo</w:t>
            </w:r>
          </w:p>
        </w:tc>
        <w:tc>
          <w:tcPr>
            <w:tcW w:type="dxa" w:w="2880"/>
          </w:tcPr>
          <w:p>
            <w:r>
              <w:t>100</w:t>
            </w:r>
          </w:p>
        </w:tc>
        <w:tc>
          <w:tcPr>
            <w:tcW w:type="dxa" w:w="2880"/>
          </w:tcPr>
          <w:p>
            <w:r>
              <w:t>2.000</w:t>
            </w:r>
          </w:p>
        </w:tc>
      </w:tr>
      <w:tr>
        <w:tc>
          <w:tcPr>
            <w:tcW w:type="dxa" w:w="2880"/>
          </w:tcPr>
          <w:p>
            <w:r>
              <w:t>Órdenes por minuto</w:t>
            </w:r>
          </w:p>
        </w:tc>
        <w:tc>
          <w:tcPr>
            <w:tcW w:type="dxa" w:w="2880"/>
          </w:tcPr>
          <w:p>
            <w:r>
              <w:t>20</w:t>
            </w:r>
          </w:p>
        </w:tc>
        <w:tc>
          <w:tcPr>
            <w:tcW w:type="dxa" w:w="2880"/>
          </w:tcPr>
          <w:p>
            <w:r>
              <w:t>400</w:t>
            </w:r>
          </w:p>
        </w:tc>
      </w:tr>
      <w:tr>
        <w:tc>
          <w:tcPr>
            <w:tcW w:type="dxa" w:w="2880"/>
          </w:tcPr>
          <w:p>
            <w:r>
              <w:t>Tiempo de respuesta de consulta de catálogo (P95)</w:t>
            </w:r>
          </w:p>
        </w:tc>
        <w:tc>
          <w:tcPr>
            <w:tcW w:type="dxa" w:w="2880"/>
          </w:tcPr>
          <w:p>
            <w:r>
              <w:t>≤ 800 ms</w:t>
            </w:r>
          </w:p>
        </w:tc>
        <w:tc>
          <w:tcPr>
            <w:tcW w:type="dxa" w:w="2880"/>
          </w:tcPr>
          <w:p>
            <w:r>
              <w:t>≤ 1.500 ms</w:t>
            </w:r>
          </w:p>
        </w:tc>
      </w:tr>
      <w:tr>
        <w:tc>
          <w:tcPr>
            <w:tcW w:type="dxa" w:w="2880"/>
          </w:tcPr>
          <w:p>
            <w:r>
              <w:t>Disponibilidad de compra</w:t>
            </w:r>
          </w:p>
        </w:tc>
        <w:tc>
          <w:tcPr>
            <w:tcW w:type="dxa" w:w="2880"/>
          </w:tcPr>
          <w:p>
            <w:r>
              <w:t>Objetivo contractual</w:t>
            </w:r>
          </w:p>
        </w:tc>
        <w:tc>
          <w:tcPr>
            <w:tcW w:type="dxa" w:w="2880"/>
          </w:tcPr>
          <w:p>
            <w:r>
              <w:t>99,95 % mensual</w:t>
            </w:r>
          </w:p>
        </w:tc>
      </w:tr>
      <w:tr>
        <w:tc>
          <w:tcPr>
            <w:tcW w:type="dxa" w:w="2880"/>
          </w:tcPr>
          <w:p>
            <w:r>
              <w:t>Cambios de ofertas</w:t>
            </w:r>
          </w:p>
        </w:tc>
        <w:tc>
          <w:tcPr>
            <w:tcW w:type="dxa" w:w="2880"/>
          </w:tcPr>
          <w:p>
            <w:r>
              <w:t>Semanal</w:t>
            </w:r>
          </w:p>
        </w:tc>
        <w:tc>
          <w:tcPr>
            <w:tcW w:type="dxa" w:w="2880"/>
          </w:tcPr>
          <w:p>
            <w:r>
              <w:t>Múltiples por hora sin reinicios</w:t>
            </w:r>
          </w:p>
        </w:tc>
      </w:tr>
    </w:tbl>
    <w:p>
      <w:r>
        <w:t>Los objetivos deben comprobarse con pruebas de carga y de fallos. La capacidad puede escalar a más EC2, pero PostgreSQL, Redis, PgBouncer y los sistemas de pago tienen límites propios. Aumentar servidores web sin revisar estas dependencias no garantiza una tienda estable.</w:t>
      </w:r>
    </w:p>
    <w:p>
      <w:pPr>
        <w:pStyle w:val="Heading1"/>
      </w:pPr>
      <w:r>
        <w:t>1.2. El recorrido completo de un comprador</w:t>
      </w:r>
    </w:p>
    <w:p>
      <w:pPr>
        <w:pStyle w:val="ListNumber"/>
      </w:pPr>
      <w:r>
        <w:rPr>
          <w:b/>
        </w:rPr>
        <w:t xml:space="preserve">Entrada segura: </w:t>
      </w:r>
      <w:r>
        <w:t>Un comprador de cualquier país resuelve el dominio mediante Route 53 y accede por HTTPS. AWS WAF protege el tráfico HTTP y el ALB distribuye solicitudes a EC2 saludables en diferentes zonas de disponibilidad.</w:t>
      </w:r>
    </w:p>
    <w:p>
      <w:pPr>
        <w:pStyle w:val="ListNumber"/>
      </w:pPr>
      <w:r>
        <w:rPr>
          <w:b/>
        </w:rPr>
        <w:t xml:space="preserve">Catálogo y promociones: </w:t>
      </w:r>
      <w:r>
        <w:t>La aplicación ASP.NET Core MVC en Kestrel, detrás de Nginx, consulta productos, precios vigentes, descuentos y stock. Redis acelera las lecturas que pueden almacenarse temporalmente; PostgreSQL conserva los datos transaccionales.</w:t>
      </w:r>
    </w:p>
    <w:p>
      <w:pPr>
        <w:pStyle w:val="ListNumber"/>
      </w:pPr>
      <w:r>
        <w:rPr>
          <w:b/>
        </w:rPr>
        <w:t xml:space="preserve">Carrito y sesión: </w:t>
      </w:r>
      <w:r>
        <w:t>El usuario agrega artículos y continúa comprando. El ALB puede enviarlo primero a EC2-A y después a EC2-B. La cookie identifica su sesión y Redis comparte el estado entre instancias; ninguna EC2 debe depender de un carrito únicamente local.</w:t>
      </w:r>
    </w:p>
    <w:p>
      <w:pPr>
        <w:pStyle w:val="ListNumber"/>
      </w:pPr>
      <w:r>
        <w:rPr>
          <w:b/>
        </w:rPr>
        <w:t xml:space="preserve">Checkout y pago: </w:t>
      </w:r>
      <w:r>
        <w:t>El sistema verifica precios, límites de campaña y disponibilidad; reserva o actualiza stock mediante transacciones consistentes y registra una orden. Se integra por HTTPS con PayPal, Culqi o Mercado Pago, con tokens, webhooks verificados e idempotencia para impedir cargos y pedidos duplicados.</w:t>
      </w:r>
    </w:p>
    <w:p>
      <w:pPr>
        <w:pStyle w:val="ListNumber"/>
      </w:pPr>
      <w:r>
        <w:rPr>
          <w:b/>
        </w:rPr>
        <w:t xml:space="preserve">Confirmación y trazabilidad: </w:t>
      </w:r>
      <w:r>
        <w:t>La aplicación confirma únicamente el estado sustentado en la respuesta verificada del proveedor de pagos. Se registra un identificador de operación, y la telemetría permite analizar latencia, errores y fallos sin mostrar secretos ni datos de tarjeta.</w:t>
      </w:r>
    </w:p>
    <w:p>
      <w:pPr>
        <w:pStyle w:val="Heading1"/>
      </w:pPr>
      <w:r>
        <w:t>1.3. Promociones globales: Cyber Monday y Navidad</w:t>
      </w:r>
    </w:p>
    <w:p>
      <w:r>
        <w:t>Durante Cyber Monday, marketing necesita activar descuentos, límites por cliente, productos destacados y nuevos precios sin detener ni reiniciar Nginx, Kestrel o EC2. Las reglas se almacenan en PostgreSQL y se consultan mediante configuración dinámica y caché invalidable en Redis. Todo cambio debe tener horario de inicio y fin, versión, validación y posibilidad de revertirse.</w:t>
      </w:r>
    </w:p>
    <w:p>
      <w:r>
        <w:t>La plataforma debe soportar tráfico de bots, compras repetidas y concurrencia sobre las últimas unidades. No puede confirmar una orden si el stock no está disponible; la política comercial determina cuándo se reserva, cuándo se libera y cómo se trata una operación de pago incierta.</w:t>
      </w:r>
    </w:p>
    <w:p>
      <w:pPr>
        <w:pStyle w:val="Heading1"/>
      </w:pPr>
      <w:r>
        <w:t>1.4. Productos nuevos de proveedores cada noche</w:t>
      </w:r>
    </w:p>
    <w:p>
      <w:r>
        <w:t>Los proveedores incorporan archivos CSV en un bucket S3 autorizado. Cada noche, a las 02:00 (America/Lima), un Worker Service en C# ejecutado en EC2 y programado con systemd timer descarga los archivos, valida esquemas, duplicados, precios, imágenes y stock, y carga registros a tablas de staging de PostgreSQL. Los productos aprobados se publican a la hora prevista del día siguiente y se invalidan las claves de catálogo afectadas en Redis.</w:t>
      </w:r>
    </w:p>
    <w:p>
      <w:r>
        <w:t>La ejecución es idempotente: procesar nuevamente un archivo no debe duplicar productos. Los archivos inválidos quedan identificados y el catálogo previamente publicado continúa disponible si falla la importación. Este flujo no utiliza Lambda ni SQS.</w:t>
      </w:r>
    </w:p>
    <w:p>
      <w:pPr>
        <w:pStyle w:val="Heading1"/>
      </w:pPr>
      <w:r>
        <w:t>1.5. Escalabilidad, redundancia y recuperación</w:t>
      </w:r>
    </w:p>
    <w:p>
      <w:r>
        <w:t>La VPC 10.0.0.0/16 se distribuye en dos AZ. La DMZ utiliza subredes públicas 10.0.1.0/24 y 10.0.2.0/24 con ALB y NAT Gateway por AZ. Las EC2 de aplicación ocupan subredes privadas 10.0.11.0/24 y 10.0.12.0/24. Los servicios privados y datos se segmentan mediante subredes separadas, reglas de red y Security Groups; PostgreSQL y Redis no tienen exposición pública.</w:t>
      </w:r>
    </w:p>
    <w:p>
      <w:r>
        <w:t>La aplicación corre en un Auto Scaling Group con instancias distribuidas entre AZ. PgBouncer se implementa en alta disponibilidad para limitar conexiones reales a PostgreSQL; Redis dispone de réplica/failover; RDS PostgreSQL usa Multi-AZ, backups automáticos y Point-in-Time Recovery (PITR). Se deben probar pérdida de una EC2, pérdida de AZ, saturación de conexiones, interrupción del pool y restauración de la base de datos.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Proceso crítico</w:t>
            </w:r>
          </w:p>
        </w:tc>
        <w:tc>
          <w:tcPr>
            <w:tcW w:type="dxa" w:w="2160"/>
          </w:tcPr>
          <w:p>
            <w:r>
              <w:t>RTO máximo</w:t>
            </w:r>
          </w:p>
        </w:tc>
        <w:tc>
          <w:tcPr>
            <w:tcW w:type="dxa" w:w="2160"/>
          </w:tcPr>
          <w:p>
            <w:r>
              <w:t>RPO máximo</w:t>
            </w:r>
          </w:p>
        </w:tc>
        <w:tc>
          <w:tcPr>
            <w:tcW w:type="dxa" w:w="2160"/>
          </w:tcPr>
          <w:p>
            <w:r>
              <w:t>Evidencia exigida</w:t>
            </w:r>
          </w:p>
        </w:tc>
      </w:tr>
      <w:tr>
        <w:tc>
          <w:tcPr>
            <w:tcW w:type="dxa" w:w="2160"/>
          </w:tcPr>
          <w:p>
            <w:r>
              <w:t>Tienda y checkout</w:t>
            </w:r>
          </w:p>
        </w:tc>
        <w:tc>
          <w:tcPr>
            <w:tcW w:type="dxa" w:w="2160"/>
          </w:tcPr>
          <w:p>
            <w:r>
              <w:t>5 min</w:t>
            </w:r>
          </w:p>
        </w:tc>
        <w:tc>
          <w:tcPr>
            <w:tcW w:type="dxa" w:w="2160"/>
          </w:tcPr>
          <w:p>
            <w:r>
              <w:t>No aplica al frontend sin estado</w:t>
            </w:r>
          </w:p>
        </w:tc>
        <w:tc>
          <w:tcPr>
            <w:tcW w:type="dxa" w:w="2160"/>
          </w:tcPr>
          <w:p>
            <w:r>
              <w:t>Disponibilidad HTTP y compras de prueba</w:t>
            </w:r>
          </w:p>
        </w:tc>
      </w:tr>
      <w:tr>
        <w:tc>
          <w:tcPr>
            <w:tcW w:type="dxa" w:w="2160"/>
          </w:tcPr>
          <w:p>
            <w:r>
              <w:t>Órdenes y pagos</w:t>
            </w:r>
          </w:p>
        </w:tc>
        <w:tc>
          <w:tcPr>
            <w:tcW w:type="dxa" w:w="2160"/>
          </w:tcPr>
          <w:p>
            <w:r>
              <w:t>5 min</w:t>
            </w:r>
          </w:p>
        </w:tc>
        <w:tc>
          <w:tcPr>
            <w:tcW w:type="dxa" w:w="2160"/>
          </w:tcPr>
          <w:p>
            <w:r>
              <w:t>1 min</w:t>
            </w:r>
          </w:p>
        </w:tc>
        <w:tc>
          <w:tcPr>
            <w:tcW w:type="dxa" w:w="2160"/>
          </w:tcPr>
          <w:p>
            <w:r>
              <w:t>Reconciliación sin duplicados ni pérdidas no detectadas</w:t>
            </w:r>
          </w:p>
        </w:tc>
      </w:tr>
      <w:tr>
        <w:tc>
          <w:tcPr>
            <w:tcW w:type="dxa" w:w="2160"/>
          </w:tcPr>
          <w:p>
            <w:r>
              <w:t>Sesiones y carrito</w:t>
            </w:r>
          </w:p>
        </w:tc>
        <w:tc>
          <w:tcPr>
            <w:tcW w:type="dxa" w:w="2160"/>
          </w:tcPr>
          <w:p>
            <w:r>
              <w:t>10 min</w:t>
            </w:r>
          </w:p>
        </w:tc>
        <w:tc>
          <w:tcPr>
            <w:tcW w:type="dxa" w:w="2160"/>
          </w:tcPr>
          <w:p>
            <w:r>
              <w:t>5 min</w:t>
            </w:r>
          </w:p>
        </w:tc>
        <w:tc>
          <w:tcPr>
            <w:tcW w:type="dxa" w:w="2160"/>
          </w:tcPr>
          <w:p>
            <w:r>
              <w:t>Carrito recuperado tras failover</w:t>
            </w:r>
          </w:p>
        </w:tc>
      </w:tr>
      <w:tr>
        <w:tc>
          <w:tcPr>
            <w:tcW w:type="dxa" w:w="2160"/>
          </w:tcPr>
          <w:p>
            <w:r>
              <w:t>Catálogo</w:t>
            </w:r>
          </w:p>
        </w:tc>
        <w:tc>
          <w:tcPr>
            <w:tcW w:type="dxa" w:w="2160"/>
          </w:tcPr>
          <w:p>
            <w:r>
              <w:t>30 min</w:t>
            </w:r>
          </w:p>
        </w:tc>
        <w:tc>
          <w:tcPr>
            <w:tcW w:type="dxa" w:w="2160"/>
          </w:tcPr>
          <w:p>
            <w:r>
              <w:t>15 min</w:t>
            </w:r>
          </w:p>
        </w:tc>
        <w:tc>
          <w:tcPr>
            <w:tcW w:type="dxa" w:w="2160"/>
          </w:tcPr>
          <w:p>
            <w:r>
              <w:t>Consistencia y publicación recuperada</w:t>
            </w:r>
          </w:p>
        </w:tc>
      </w:tr>
      <w:tr>
        <w:tc>
          <w:tcPr>
            <w:tcW w:type="dxa" w:w="2160"/>
          </w:tcPr>
          <w:p>
            <w:r>
              <w:t>Carga nocturna</w:t>
            </w:r>
          </w:p>
        </w:tc>
        <w:tc>
          <w:tcPr>
            <w:tcW w:type="dxa" w:w="2160"/>
          </w:tcPr>
          <w:p>
            <w:r>
              <w:t>60 min</w:t>
            </w:r>
          </w:p>
        </w:tc>
        <w:tc>
          <w:tcPr>
            <w:tcW w:type="dxa" w:w="2160"/>
          </w:tcPr>
          <w:p>
            <w:r>
              <w:t>0 registros confirmados perdidos</w:t>
            </w:r>
          </w:p>
        </w:tc>
        <w:tc>
          <w:tcPr>
            <w:tcW w:type="dxa" w:w="2160"/>
          </w:tcPr>
          <w:p>
            <w:r>
              <w:t>Reejecución idempotente y bitácora</w:t>
            </w:r>
          </w:p>
        </w:tc>
      </w:tr>
    </w:tbl>
    <w:p>
      <w:r>
        <w:t>Estos son los compromisos operativos de URPOnline para el caso. Los equipos de plataforma, desarrollo y datos deben demostrar con mediciones y recuperación efectiva que se alcanzan; habilitar Multi-AZ o backups, por sí solo, no prueba esos resultados.</w:t>
      </w:r>
    </w:p>
    <w:p>
      <w:pPr>
        <w:pStyle w:val="Heading1"/>
      </w:pPr>
      <w:r>
        <w:t>1.6. Riesgos de seguridad que enfrenta URPOnline</w:t>
      </w:r>
    </w:p>
    <w:p>
      <w:r>
        <w:t>La empresa recibe intentos de reconocimiento de puertos, ataques contra APIs públicas, bots de compra, credenciales sustraídas y posibles troyanos en servidores. En el escenario de amenaza se denomina “Mythos” a un adversario que emplea automatización e IA para descubrir exposiciones y obtener secretos; no se presupone que pueda romper criptografía sólida mediante fuerza matemática.</w:t>
      </w:r>
    </w:p>
    <w:p>
      <w:r>
        <w:t>URPOnline debe limitar acceso por Security Groups y NACL, usar IAM de mínimo privilegio, gestionar credenciales mediante Secrets Manager y KMS, proteger los pagos mediante TLS y validación de webhooks, utilizar WAF y controlar exposición pública. GuardDuty y Security Hub permiten investigar y priorizar hallazgos; CloudTrail registra acciones de control, CloudWatch alerta y VPC Flow Logs contribuye al diagnóstico de red.</w:t>
      </w:r>
    </w:p>
    <w:p>
      <w:pPr>
        <w:pStyle w:val="Heading1"/>
      </w:pPr>
      <w:r>
        <w:t>1.7. Operación, telemetría y diagnóstico</w:t>
      </w:r>
    </w:p>
    <w:p>
      <w:r>
        <w:t>La empresa requiere visibilidad del recorrido de una compra mediante OpenTelemetry/ADOT y trazas X-Ray cuando se instrumente, métricas y alarmas CloudWatch y registros de auditoría CloudTrail. Un administrador debe diferenciar fallos de la aplicación (Nginx 502, Kestrel caído), del ALB (target Unhealthy), del ruteo/NACL, de Redis (caché caducada) y de RDS (puerto 5432, límite de conexiones y transacciones abandonadas).</w:t>
      </w:r>
    </w:p>
    <w:p>
      <w:r>
        <w:t>Los problemas de conectividad se investigan con Reachability Analyzer, Flow Logs, comprobaciones de DNS y comandos ejecutados desde EC2. CloudFormation mantiene la infraestructura versionada. Systems Manager Session Manager es una alternativa de administración privada y se presenta como tema complementario de operaciones.</w:t>
      </w:r>
    </w:p>
    <w:p>
      <w:pPr>
        <w:pStyle w:val="Heading1"/>
      </w:pPr>
      <w:r>
        <w:t>1.8. Inventario de servicios y sus funciones en el caso</w:t>
      </w:r>
    </w:p>
    <w:tbl>
      <w:tblPr>
        <w:tblStyle w:val="TableGrid"/>
        <w:tblW w:type="auto" w:w="0"/>
        <w:tblLook w:firstColumn="1" w:firstRow="1" w:lastColumn="0" w:lastRow="0" w:noHBand="0" w:noVBand="1" w:val="04A0"/>
      </w:tblPr>
      <w:tblGrid>
        <w:gridCol w:w="2880"/>
        <w:gridCol w:w="2880"/>
        <w:gridCol w:w="2880"/>
      </w:tblGrid>
      <w:tr>
        <w:tc>
          <w:tcPr>
            <w:tcW w:type="dxa" w:w="2880"/>
          </w:tcPr>
          <w:p>
            <w:r>
              <w:t>Grupo</w:t>
            </w:r>
          </w:p>
        </w:tc>
        <w:tc>
          <w:tcPr>
            <w:tcW w:type="dxa" w:w="2880"/>
          </w:tcPr>
          <w:p>
            <w:r>
              <w:t>Servicios/componentes</w:t>
            </w:r>
          </w:p>
        </w:tc>
        <w:tc>
          <w:tcPr>
            <w:tcW w:type="dxa" w:w="2880"/>
          </w:tcPr>
          <w:p>
            <w:r>
              <w:t>Uso específico en URPOnline</w:t>
            </w:r>
          </w:p>
        </w:tc>
      </w:tr>
      <w:tr>
        <w:tc>
          <w:tcPr>
            <w:tcW w:type="dxa" w:w="2880"/>
          </w:tcPr>
          <w:p>
            <w:r>
              <w:t>Entrada y seguridad</w:t>
            </w:r>
          </w:p>
        </w:tc>
        <w:tc>
          <w:tcPr>
            <w:tcW w:type="dxa" w:w="2880"/>
          </w:tcPr>
          <w:p>
            <w:r>
              <w:t>Route 53, CloudFront, WAF, ACM, ALB</w:t>
            </w:r>
          </w:p>
        </w:tc>
        <w:tc>
          <w:tcPr>
            <w:tcW w:type="dxa" w:w="2880"/>
          </w:tcPr>
          <w:p>
            <w:r>
              <w:t>DNS, distribución de contenido, HTTPS, protección y balanceo</w:t>
            </w:r>
          </w:p>
        </w:tc>
      </w:tr>
      <w:tr>
        <w:tc>
          <w:tcPr>
            <w:tcW w:type="dxa" w:w="2880"/>
          </w:tcPr>
          <w:p>
            <w:r>
              <w:t>Red</w:t>
            </w:r>
          </w:p>
        </w:tc>
        <w:tc>
          <w:tcPr>
            <w:tcW w:type="dxa" w:w="2880"/>
          </w:tcPr>
          <w:p>
            <w:r>
              <w:t>VPC, CIDR, subredes, IGW, NAT, Route Tables, SG, NACL, endpoints</w:t>
            </w:r>
          </w:p>
        </w:tc>
        <w:tc>
          <w:tcPr>
            <w:tcW w:type="dxa" w:w="2880"/>
          </w:tcPr>
          <w:p>
            <w:r>
              <w:t>Segmentación DMZ/aplicación/datos, ruteo y aislamiento</w:t>
            </w:r>
          </w:p>
        </w:tc>
      </w:tr>
      <w:tr>
        <w:tc>
          <w:tcPr>
            <w:tcW w:type="dxa" w:w="2880"/>
          </w:tcPr>
          <w:p>
            <w:r>
              <w:t>Aplicación</w:t>
            </w:r>
          </w:p>
        </w:tc>
        <w:tc>
          <w:tcPr>
            <w:tcW w:type="dxa" w:w="2880"/>
          </w:tcPr>
          <w:p>
            <w:r>
              <w:t>EC2, Auto Scaling, Launch Template, Nginx, Kestrel, ASP.NET Core MVC</w:t>
            </w:r>
          </w:p>
        </w:tc>
        <w:tc>
          <w:tcPr>
            <w:tcW w:type="dxa" w:w="2880"/>
          </w:tcPr>
          <w:p>
            <w:r>
              <w:t>Proceso HTTP, lógica de negocio y reemplazo de instancias</w:t>
            </w:r>
          </w:p>
        </w:tc>
      </w:tr>
      <w:tr>
        <w:tc>
          <w:tcPr>
            <w:tcW w:type="dxa" w:w="2880"/>
          </w:tcPr>
          <w:p>
            <w:r>
              <w:t>Datos y sesión</w:t>
            </w:r>
          </w:p>
        </w:tc>
        <w:tc>
          <w:tcPr>
            <w:tcW w:type="dxa" w:w="2880"/>
          </w:tcPr>
          <w:p>
            <w:r>
              <w:t>RDS PostgreSQL Multi-AZ, PgBouncer, ElastiCache Redis</w:t>
            </w:r>
          </w:p>
        </w:tc>
        <w:tc>
          <w:tcPr>
            <w:tcW w:type="dxa" w:w="2880"/>
          </w:tcPr>
          <w:p>
            <w:r>
              <w:t>Órdenes y stock, pool de conexiones, sesiones y caché</w:t>
            </w:r>
          </w:p>
        </w:tc>
      </w:tr>
      <w:tr>
        <w:tc>
          <w:tcPr>
            <w:tcW w:type="dxa" w:w="2880"/>
          </w:tcPr>
          <w:p>
            <w:r>
              <w:t>Integraciones</w:t>
            </w:r>
          </w:p>
        </w:tc>
        <w:tc>
          <w:tcPr>
            <w:tcW w:type="dxa" w:w="2880"/>
          </w:tcPr>
          <w:p>
            <w:r>
              <w:t>S3, AWS SDK for .NET, PayPal, Culqi, Mercado Pago</w:t>
            </w:r>
          </w:p>
        </w:tc>
        <w:tc>
          <w:tcPr>
            <w:tcW w:type="dxa" w:w="2880"/>
          </w:tcPr>
          <w:p>
            <w:r>
              <w:t>Archivos de proveedores y llamadas seguras a APIs</w:t>
            </w:r>
          </w:p>
        </w:tc>
      </w:tr>
      <w:tr>
        <w:tc>
          <w:tcPr>
            <w:tcW w:type="dxa" w:w="2880"/>
          </w:tcPr>
          <w:p>
            <w:r>
              <w:t>Operación y seguridad</w:t>
            </w:r>
          </w:p>
        </w:tc>
        <w:tc>
          <w:tcPr>
            <w:tcW w:type="dxa" w:w="2880"/>
          </w:tcPr>
          <w:p>
            <w:r>
              <w:t>CloudWatch, CloudTrail, CloudFormation, GuardDuty, Security Hub, IAM, Secrets Manager, KMS, VPC Flow Logs, Reachability Analyzer, OpenTelemetry/ADOT, X-Ray</w:t>
            </w:r>
          </w:p>
        </w:tc>
        <w:tc>
          <w:tcPr>
            <w:tcW w:type="dxa" w:w="2880"/>
          </w:tcPr>
          <w:p>
            <w:r>
              <w:t>Métricas, trazas, auditoría, infraestructura, hallazgos, secretos y diagnóstico</w:t>
            </w:r>
          </w:p>
        </w:tc>
      </w:tr>
    </w:tbl>
    <w:p>
      <w:pPr>
        <w:pStyle w:val="Heading1"/>
      </w:pPr>
      <w:r>
        <w:t>1.9. Condiciones de aceptación empresarial</w:t>
      </w:r>
    </w:p>
    <w:p>
      <w:pPr>
        <w:pStyle w:val="ListBullet"/>
      </w:pPr>
      <w:r>
        <w:t>La misma sesión y carrito se conservan al alternar EC2-A y EC2-B y tras reemplazar una instancia.</w:t>
      </w:r>
    </w:p>
    <w:p>
      <w:pPr>
        <w:pStyle w:val="ListBullet"/>
      </w:pPr>
      <w:r>
        <w:t>El checkout no duplica pedidos ni pagos por reintentos y evita sobreventa bajo concurrencia.</w:t>
      </w:r>
    </w:p>
    <w:p>
      <w:pPr>
        <w:pStyle w:val="ListBullet"/>
      </w:pPr>
      <w:r>
        <w:t>Las promociones cambian sin reiniciar servidores, y su rollback recupera el precio anterior.</w:t>
      </w:r>
    </w:p>
    <w:p>
      <w:pPr>
        <w:pStyle w:val="ListBullet"/>
      </w:pPr>
      <w:r>
        <w:t>El catálogo nocturno queda publicado a tiempo; una falla de importación no retira productos ya publicados.</w:t>
      </w:r>
    </w:p>
    <w:p>
      <w:pPr>
        <w:pStyle w:val="ListBullet"/>
      </w:pPr>
      <w:r>
        <w:t>Las aplicaciones no exponen RDS, Redis ni PgBouncer a Internet; los puertos internos están restringidos.</w:t>
      </w:r>
    </w:p>
    <w:p>
      <w:pPr>
        <w:pStyle w:val="ListBullet"/>
      </w:pPr>
      <w:r>
        <w:t>La base PostgreSQL no supera el presupuesto de conexiones durante el escalamiento; se monitorean sesiones idle in transaction.</w:t>
      </w:r>
    </w:p>
    <w:p>
      <w:pPr>
        <w:pStyle w:val="ListBullet"/>
      </w:pPr>
      <w:r>
        <w:t>Una falla de EC2 y el failover Multi-AZ generan mediciones de RTO/RPO y evidencia de recuperación.</w:t>
      </w:r>
    </w:p>
    <w:p>
      <w:pPr>
        <w:pStyle w:val="ListBullet"/>
      </w:pPr>
      <w:r>
        <w:t>Los incidentes de seguridad producen hallazgos y alertas trazables, con responsables de atención definidos.</w:t>
      </w:r>
    </w:p>
    <w:p>
      <w:r>
        <w:t>Los capítulos siguientes explican cada servicio, su configuración, su relación con el código de URPOnline y los procedimientos para verificar estas condiciones. El cuestionario se presenta después de la explicación técnica.</w:t>
      </w:r>
    </w:p>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Capítulo técnico. Programación de Redis, PgBouncer y AWS SDK en URPOnline</w:t>
      </w:r>
    </w:p>
    <w:p>
      <w:r>
        <w:t>La tienda ASP.NET Core no puede limitarse a una arquitectura de cajas. Este capítulo explica cómo las clases C# conectan el carrito distribuido, PostgreSQL y los archivos de proveedores con la infraestructura AWS, y cómo verificar los resultados desde las dos instancias EC2.</w:t>
      </w:r>
    </w:p>
    <w:p>
      <w:pPr>
        <w:jc w:val="center"/>
      </w:pPr>
      <w:r>
        <w:drawing>
          <wp:inline xmlns:a="http://schemas.openxmlformats.org/drawingml/2006/main" xmlns:pic="http://schemas.openxmlformats.org/drawingml/2006/picture">
            <wp:extent cx="6080760" cy="2772111"/>
            <wp:docPr id="1" name="Picture 1"/>
            <wp:cNvGraphicFramePr>
              <a:graphicFrameLocks noChangeAspect="1"/>
            </wp:cNvGraphicFramePr>
            <a:graphic>
              <a:graphicData uri="http://schemas.openxmlformats.org/drawingml/2006/picture">
                <pic:pic>
                  <pic:nvPicPr>
                    <pic:cNvPr id="0" name="URPOnline_arquitectura_programacion_SDK.png"/>
                    <pic:cNvPicPr/>
                  </pic:nvPicPr>
                  <pic:blipFill>
                    <a:blip r:embed="rId9"/>
                    <a:stretch>
                      <a:fillRect/>
                    </a:stretch>
                  </pic:blipFill>
                  <pic:spPr>
                    <a:xfrm>
                      <a:off x="0" y="0"/>
                      <a:ext cx="6080760" cy="2772111"/>
                    </a:xfrm>
                    <a:prstGeom prst="rect"/>
                  </pic:spPr>
                </pic:pic>
              </a:graphicData>
            </a:graphic>
          </wp:inline>
        </w:drawing>
      </w:r>
    </w:p>
    <w:p>
      <w:r>
        <w:t>Figura. Interacción programática de la tienda, Redis, PgBouncer, RDS y Amazon S3. Las instancias de PgBouncer se despliegan de forma redundante y no se exponen públicamente.</w:t>
      </w:r>
    </w:p>
    <w:p>
      <w:pPr>
        <w:pStyle w:val="Heading2"/>
      </w:pPr>
      <w:r>
        <w:t>1. Redis desde ASP.NET Core: por qué la sesión debe ser compartida</w:t>
      </w:r>
    </w:p>
    <w:p>
      <w:r>
        <w:t>El ALB puede entregar solicitudes consecutivas a EC2-A y EC2-B. Con AddDistributedMemoryCache cada proceso mantiene su propia memoria y el carrito desaparece al cambiar de instancia. AddStackExchangeRedisCache usa el almacén compartido para las sesiones administradas por ASP.NET Core. La cookie conserva solo un identificador de sesión, no el carrito completo.</w:t>
      </w:r>
    </w:p>
    <w:p>
      <w:pPr>
        <w:pStyle w:val="Heading3"/>
      </w:pPr>
      <w:r>
        <w:t>Paquete NuGet</w:t>
      </w:r>
    </w:p>
    <w:p>
      <w:pPr/>
      <w:r>
        <w:rPr>
          <w:rFonts w:ascii="Consolas" w:hAnsi="Consolas"/>
          <w:sz w:val="16"/>
        </w:rPr>
        <w:t>dotnet add package Microsoft.Extensions.Caching.StackExchangeRedis</w:t>
        <w:br/>
      </w:r>
    </w:p>
    <w:p>
      <w:pPr>
        <w:pStyle w:val="Heading3"/>
      </w:pPr>
      <w:r>
        <w:t>Program.cs</w:t>
      </w:r>
    </w:p>
    <w:p>
      <w:pPr/>
      <w:r>
        <w:rPr>
          <w:rFonts w:ascii="Consolas" w:hAnsi="Consolas"/>
          <w:sz w:val="16"/>
        </w:rPr>
        <w:t>builder.Services.AddStackExchangeRedisCache(opt =&gt; {</w:t>
        <w:br/>
      </w:r>
      <w:r>
        <w:rPr>
          <w:rFonts w:ascii="Consolas" w:hAnsi="Consolas"/>
          <w:sz w:val="16"/>
        </w:rPr>
        <w:t xml:space="preserve">    opt.Configuration = builder.Configuration.GetConnectionString("Redis");</w:t>
        <w:br/>
      </w:r>
      <w:r>
        <w:rPr>
          <w:rFonts w:ascii="Consolas" w:hAnsi="Consolas"/>
          <w:sz w:val="16"/>
        </w:rPr>
        <w:t xml:space="preserve">    opt.InstanceName = "URPOnline:";</w:t>
        <w:br/>
      </w:r>
      <w:r>
        <w:rPr>
          <w:rFonts w:ascii="Consolas" w:hAnsi="Consolas"/>
          <w:sz w:val="16"/>
        </w:rPr>
        <w:t>});</w:t>
        <w:br/>
      </w:r>
      <w:r>
        <w:rPr>
          <w:rFonts w:ascii="Consolas" w:hAnsi="Consolas"/>
          <w:sz w:val="16"/>
        </w:rPr>
        <w:t>builder.Services.AddSession(opt =&gt; {</w:t>
        <w:br/>
      </w:r>
      <w:r>
        <w:rPr>
          <w:rFonts w:ascii="Consolas" w:hAnsi="Consolas"/>
          <w:sz w:val="16"/>
        </w:rPr>
        <w:t xml:space="preserve">    opt.Cookie.Name = ".URPOnline.Session";</w:t>
        <w:br/>
      </w:r>
      <w:r>
        <w:rPr>
          <w:rFonts w:ascii="Consolas" w:hAnsi="Consolas"/>
          <w:sz w:val="16"/>
        </w:rPr>
        <w:t xml:space="preserve">    opt.Cookie.HttpOnly = true;</w:t>
        <w:br/>
      </w:r>
      <w:r>
        <w:rPr>
          <w:rFonts w:ascii="Consolas" w:hAnsi="Consolas"/>
          <w:sz w:val="16"/>
        </w:rPr>
        <w:t xml:space="preserve">    opt.Cookie.SecurePolicy = CookieSecurePolicy.Always;</w:t>
        <w:br/>
      </w:r>
      <w:r>
        <w:rPr>
          <w:rFonts w:ascii="Consolas" w:hAnsi="Consolas"/>
          <w:sz w:val="16"/>
        </w:rPr>
        <w:t xml:space="preserve">    opt.Cookie.SameSite = SameSiteMode.Lax;</w:t>
        <w:br/>
      </w:r>
      <w:r>
        <w:rPr>
          <w:rFonts w:ascii="Consolas" w:hAnsi="Consolas"/>
          <w:sz w:val="16"/>
        </w:rPr>
        <w:t xml:space="preserve">    opt.IdleTimeout = TimeSpan.FromMinutes(30);</w:t>
        <w:br/>
      </w:r>
      <w:r>
        <w:rPr>
          <w:rFonts w:ascii="Consolas" w:hAnsi="Consolas"/>
          <w:sz w:val="16"/>
        </w:rPr>
        <w:t>});</w:t>
        <w:br/>
      </w:r>
      <w:r>
        <w:rPr>
          <w:rFonts w:ascii="Consolas" w:hAnsi="Consolas"/>
          <w:sz w:val="16"/>
        </w:rPr>
        <w:t>// En la configuración real de URPOnline: registrar SOLO Redis, no AddDistributedMemoryCache.</w:t>
        <w:br/>
      </w:r>
      <w:r>
        <w:rPr>
          <w:rFonts w:ascii="Consolas" w:hAnsi="Consolas"/>
          <w:sz w:val="16"/>
        </w:rPr>
        <w:t>// Después de UseRouting() y antes del mapeo de rutas:</w:t>
        <w:br/>
      </w:r>
      <w:r>
        <w:rPr>
          <w:rFonts w:ascii="Consolas" w:hAnsi="Consolas"/>
          <w:sz w:val="16"/>
        </w:rPr>
        <w:t>app.UseSession();</w:t>
        <w:br/>
      </w:r>
    </w:p>
    <w:p>
      <w:r>
        <w:t>En producción configure únicamente AddStackExchangeRedisCache. En una flota multi-EC2 comparta también las claves de ASP.NET Core Data Protection mediante un repositorio común y mantenga ApplicationName estable; de lo contrario las cookies cifradas pueden no poder validarse al cambiar de servidor.</w:t>
      </w:r>
    </w:p>
    <w:p>
      <w:pPr>
        <w:pStyle w:val="Heading3"/>
      </w:pPr>
      <w:r>
        <w:t>Guardar el carrito desde CartController</w:t>
      </w:r>
    </w:p>
    <w:p>
      <w:pPr/>
      <w:r>
        <w:rPr>
          <w:rFonts w:ascii="Consolas" w:hAnsi="Consolas"/>
          <w:sz w:val="16"/>
        </w:rPr>
        <w:t>var items = JsonSerializer.Serialize(cartItems);</w:t>
        <w:br/>
      </w:r>
      <w:r>
        <w:rPr>
          <w:rFonts w:ascii="Consolas" w:hAnsi="Consolas"/>
          <w:sz w:val="16"/>
        </w:rPr>
        <w:t>HttpContext.Session.SetString("cart", items);</w:t>
        <w:br/>
      </w:r>
      <w:r>
        <w:rPr>
          <w:rFonts w:ascii="Consolas" w:hAnsi="Consolas"/>
          <w:sz w:val="16"/>
        </w:rPr>
        <w:t>// En otra EC2:</w:t>
        <w:br/>
      </w:r>
      <w:r>
        <w:rPr>
          <w:rFonts w:ascii="Consolas" w:hAnsi="Consolas"/>
          <w:sz w:val="16"/>
        </w:rPr>
        <w:t>var restored = HttpContext.Session.GetString("cart");</w:t>
        <w:br/>
      </w:r>
    </w:p>
    <w:p>
      <w:r>
        <w:t>Prueba: registrar el identificador de la EC2 en la vista (solo en entorno de pruebas), agregar un artículo, solicitar varias veces la página a través del ALB y verificar que cambie la instancia sin perder el carrito. La expiración por inactividad no equivale a durabilidad transaccional; los pedidos permanecen en PostgreSQL.</w:t>
      </w:r>
    </w:p>
    <w:p>
      <w:pPr>
        <w:pStyle w:val="Heading2"/>
      </w:pPr>
      <w:r>
        <w:t>2. PgBouncer + Npgsql: evitar el agotamiento de conexiones</w:t>
      </w:r>
    </w:p>
    <w:p>
      <w:r>
        <w:t>PostgreSQL consume recursos por cada sesión. Npgsql reutiliza conexiones dentro de cada proceso, pero la suma de pools puede aumentar con Auto Scaling. PgBouncer en modo transaction mantiene un conjunto limitado de conexiones servidor y las comparte entre clientes. Se deben validar compatibilidades de SQL y del manejo de sesiones antes de aplicarlo al checkout.</w:t>
      </w:r>
    </w:p>
    <w:p>
      <w:pPr>
        <w:pStyle w:val="Heading3"/>
      </w:pPr>
      <w:r>
        <w:t>Conexión desde la aplicación</w:t>
      </w:r>
    </w:p>
    <w:p>
      <w:pPr/>
      <w:r>
        <w:rPr>
          <w:rFonts w:ascii="Consolas" w:hAnsi="Consolas"/>
          <w:sz w:val="16"/>
        </w:rPr>
        <w:t>// Variables de entorno / configuración protegida:</w:t>
        <w:br/>
      </w:r>
      <w:r>
        <w:rPr>
          <w:rFonts w:ascii="Consolas" w:hAnsi="Consolas"/>
          <w:sz w:val="16"/>
        </w:rPr>
        <w:t>// ConnectionStrings__Postgres = Host=pgbouncer.internal;Port=6432;Database=urponline;</w:t>
        <w:br/>
      </w:r>
      <w:r>
        <w:rPr>
          <w:rFonts w:ascii="Consolas" w:hAnsi="Consolas"/>
          <w:sz w:val="16"/>
        </w:rPr>
        <w:t>// Username=appuser;Password=...;Pooling=true;Maximum Pool Size=25;Timeout=15;Command Timeout=30</w:t>
        <w:br/>
      </w:r>
      <w:r>
        <w:rPr>
          <w:rFonts w:ascii="Consolas" w:hAnsi="Consolas"/>
          <w:sz w:val="16"/>
        </w:rPr>
        <w:t>builder.Services.AddDbContext&lt;ShopDbContext&gt;(options =&gt;</w:t>
        <w:br/>
      </w:r>
      <w:r>
        <w:rPr>
          <w:rFonts w:ascii="Consolas" w:hAnsi="Consolas"/>
          <w:sz w:val="16"/>
        </w:rPr>
        <w:t xml:space="preserve">    options.UseNpgsql(builder.Configuration.GetConnectionString("Postgres")));</w:t>
        <w:br/>
      </w:r>
    </w:p>
    <w:p>
      <w:pPr>
        <w:pStyle w:val="Heading3"/>
      </w:pPr>
      <w:r>
        <w:t>PgBouncer: configuración de referencia</w:t>
      </w:r>
    </w:p>
    <w:p>
      <w:pPr/>
      <w:r>
        <w:rPr>
          <w:rFonts w:ascii="Consolas" w:hAnsi="Consolas"/>
          <w:sz w:val="16"/>
        </w:rPr>
        <w:t>[pgbouncer]</w:t>
        <w:br/>
      </w:r>
      <w:r>
        <w:rPr>
          <w:rFonts w:ascii="Consolas" w:hAnsi="Consolas"/>
          <w:sz w:val="16"/>
        </w:rPr>
        <w:t>listen_addr = 0.0.0.0</w:t>
        <w:br/>
      </w:r>
      <w:r>
        <w:rPr>
          <w:rFonts w:ascii="Consolas" w:hAnsi="Consolas"/>
          <w:sz w:val="16"/>
        </w:rPr>
        <w:t>listen_port = 6432</w:t>
        <w:br/>
      </w:r>
      <w:r>
        <w:rPr>
          <w:rFonts w:ascii="Consolas" w:hAnsi="Consolas"/>
          <w:sz w:val="16"/>
        </w:rPr>
        <w:t>pool_mode = transaction</w:t>
        <w:br/>
      </w:r>
      <w:r>
        <w:rPr>
          <w:rFonts w:ascii="Consolas" w:hAnsi="Consolas"/>
          <w:sz w:val="16"/>
        </w:rPr>
        <w:t>max_client_conn = 400</w:t>
        <w:br/>
      </w:r>
      <w:r>
        <w:rPr>
          <w:rFonts w:ascii="Consolas" w:hAnsi="Consolas"/>
          <w:sz w:val="16"/>
        </w:rPr>
        <w:t>default_pool_size = 30</w:t>
        <w:br/>
      </w:r>
      <w:r>
        <w:rPr>
          <w:rFonts w:ascii="Consolas" w:hAnsi="Consolas"/>
          <w:sz w:val="16"/>
        </w:rPr>
        <w:t>server_tls_sslmode = verify-full</w:t>
        <w:br/>
      </w:r>
      <w:r>
        <w:rPr>
          <w:rFonts w:ascii="Consolas" w:hAnsi="Consolas"/>
          <w:sz w:val="16"/>
        </w:rPr>
        <w:t># Configurar certificados, autenticación y credenciales fuera del repositorio.</w:t>
        <w:br/>
      </w:r>
    </w:p>
    <w:p>
      <w:r>
        <w:t>Para un despliegue redundante, habilitar dos nodos PgBouncer en subredes privadas de AZ distintas y proporcionar un endpoint interno con comprobaciones de salud. Sumar las conexiones permitidas de ambos pools al dimensionar RDS. Los valores numéricos se ajustan tras pruebas de carga.</w:t>
      </w:r>
    </w:p>
    <w:p>
      <w:pPr>
        <w:pStyle w:val="Heading3"/>
      </w:pPr>
      <w:r>
        <w:t>Cierre de conexiones y timeouts</w:t>
      </w:r>
    </w:p>
    <w:p>
      <w:pPr/>
      <w:r>
        <w:rPr>
          <w:rFonts w:ascii="Consolas" w:hAnsi="Consolas"/>
          <w:sz w:val="16"/>
        </w:rPr>
        <w:t>// Npgsql/EF Core: mantener DbContext de alcance corto y liberar recursos.</w:t>
        <w:br/>
      </w:r>
      <w:r>
        <w:rPr>
          <w:rFonts w:ascii="Consolas" w:hAnsi="Consolas"/>
          <w:sz w:val="16"/>
        </w:rPr>
        <w:t>await using var db = await factory.CreateDbContextAsync();</w:t>
        <w:br/>
      </w:r>
      <w:r>
        <w:rPr>
          <w:rFonts w:ascii="Consolas" w:hAnsi="Consolas"/>
          <w:sz w:val="16"/>
        </w:rPr>
        <w:t>var product = await db.Products.AsNoTracking().FirstOrDefaultAsync(x =&gt; x.Id == id);</w:t>
        <w:br/>
      </w:r>
      <w:r>
        <w:rPr>
          <w:rFonts w:ascii="Consolas" w:hAnsi="Consolas"/>
          <w:sz w:val="16"/>
        </w:rPr>
        <w:t>// DbContext se libera al terminar el bloque; pool reutiliza la conexión.</w:t>
        <w:br/>
      </w:r>
    </w:p>
    <w:p>
      <w:pPr>
        <w:pStyle w:val="Heading3"/>
      </w:pPr>
      <w:r>
        <w:t>Consultas operativas</w:t>
      </w:r>
    </w:p>
    <w:p>
      <w:pPr/>
      <w:r>
        <w:rPr>
          <w:rFonts w:ascii="Consolas" w:hAnsi="Consolas"/>
          <w:sz w:val="16"/>
        </w:rPr>
        <w:t>SELECT state, count(*) FROM pg_stat_activity GROUP BY state;</w:t>
        <w:br/>
      </w:r>
      <w:r>
        <w:rPr>
          <w:rFonts w:ascii="Consolas" w:hAnsi="Consolas"/>
          <w:sz w:val="16"/>
        </w:rPr>
        <w:t>SELECT pid, application_name, state, now()-xact_start AS transaction_age</w:t>
        <w:br/>
      </w:r>
      <w:r>
        <w:rPr>
          <w:rFonts w:ascii="Consolas" w:hAnsi="Consolas"/>
          <w:sz w:val="16"/>
        </w:rPr>
        <w:t>FROM pg_stat_activity WHERE state = 'idle in transaction';</w:t>
        <w:br/>
      </w:r>
      <w:r>
        <w:rPr>
          <w:rFonts w:ascii="Consolas" w:hAnsi="Consolas"/>
          <w:sz w:val="16"/>
        </w:rPr>
        <w:t>SHOW POOLS;  -- Consola administrativa PgBouncer</w:t>
        <w:br/>
      </w:r>
      <w:r>
        <w:rPr>
          <w:rFonts w:ascii="Consolas" w:hAnsi="Consolas"/>
          <w:sz w:val="16"/>
        </w:rPr>
        <w:t>SHOW STATS;</w:t>
        <w:br/>
      </w:r>
    </w:p>
    <w:p>
      <w:r>
        <w:t>Alertas: vigilar DatabaseConnections, CPUUtilization, FreeableMemory, transacciones inactivas prolongadas y tiempos de espera de PgBouncer. No confundir conexiones idle del pool con fugas. El puerto de RDS es 5432 y se autoriza únicamente desde el SG PgBouncer; el 6432 se autoriza desde el SG App.</w:t>
      </w:r>
    </w:p>
    <w:p>
      <w:pPr>
        <w:pStyle w:val="Heading2"/>
      </w:pPr>
      <w:r>
        <w:t>3. AWS SDK for .NET: acceso a S3 sin claves fijas</w:t>
      </w:r>
    </w:p>
    <w:p>
      <w:r>
        <w:t>URPOnline utiliza Amazon S3 para recibir archivos CSV de proveedores. El Worker Service C# se ejecuta en EC2, descarga el archivo por AWS SDK for .NET, valida filas, guarda productos en staging PostgreSQL y publica el lote autorizado. En EC2, el SDK obtiene credenciales temporales mediante el IAM Role asociado a la instancia; no se incluyen access keys en appsettings.json.</w:t>
      </w:r>
    </w:p>
    <w:p>
      <w:pPr>
        <w:pStyle w:val="Heading3"/>
      </w:pPr>
      <w:r>
        <w:t>Dependencias</w:t>
      </w:r>
    </w:p>
    <w:p>
      <w:pPr/>
      <w:r>
        <w:rPr>
          <w:rFonts w:ascii="Consolas" w:hAnsi="Consolas"/>
          <w:sz w:val="16"/>
        </w:rPr>
        <w:t>dotnet add package AWSSDK.Extensions.NETCore.Setup</w:t>
        <w:br/>
      </w:r>
      <w:r>
        <w:rPr>
          <w:rFonts w:ascii="Consolas" w:hAnsi="Consolas"/>
          <w:sz w:val="16"/>
        </w:rPr>
        <w:t>dotnet add package AWSSDK.S3</w:t>
        <w:br/>
      </w:r>
      <w:r>
        <w:rPr>
          <w:rFonts w:ascii="Consolas" w:hAnsi="Consolas"/>
          <w:sz w:val="16"/>
        </w:rPr>
        <w:t>dotnet add package AWSSDK.SecretsManager</w:t>
        <w:br/>
      </w:r>
      <w:r>
        <w:rPr>
          <w:rFonts w:ascii="Consolas" w:hAnsi="Consolas"/>
          <w:sz w:val="16"/>
        </w:rPr>
        <w:t>dotnet add package AWSSDK.CloudWatch</w:t>
        <w:br/>
      </w:r>
    </w:p>
    <w:p>
      <w:pPr>
        <w:pStyle w:val="Heading3"/>
      </w:pPr>
      <w:r>
        <w:t>Inyección de dependencias en Program.cs</w:t>
      </w:r>
    </w:p>
    <w:p>
      <w:pPr/>
      <w:r>
        <w:rPr>
          <w:rFonts w:ascii="Consolas" w:hAnsi="Consolas"/>
          <w:sz w:val="16"/>
        </w:rPr>
        <w:t>using Amazon.S3;</w:t>
        <w:br/>
      </w:r>
      <w:r>
        <w:rPr>
          <w:rFonts w:ascii="Consolas" w:hAnsi="Consolas"/>
          <w:sz w:val="16"/>
        </w:rPr>
        <w:t>using Amazon.SecretsManager;</w:t>
        <w:br/>
      </w:r>
      <w:r>
        <w:rPr>
          <w:rFonts w:ascii="Consolas" w:hAnsi="Consolas"/>
          <w:sz w:val="16"/>
        </w:rPr>
        <w:t>using Amazon.CloudWatch;</w:t>
        <w:br/>
      </w:r>
      <w:r>
        <w:rPr>
          <w:rFonts w:ascii="Consolas" w:hAnsi="Consolas"/>
          <w:sz w:val="16"/>
        </w:rPr>
        <w:t>using Amazon.Extensions.NETCore.Setup;</w:t>
        <w:br/>
      </w:r>
      <w:r>
        <w:rPr>
          <w:rFonts w:ascii="Consolas" w:hAnsi="Consolas"/>
          <w:sz w:val="16"/>
        </w:rPr>
        <w:br/>
      </w:r>
      <w:r>
        <w:rPr>
          <w:rFonts w:ascii="Consolas" w:hAnsi="Consolas"/>
          <w:sz w:val="16"/>
        </w:rPr>
        <w:t>builder.Services.AddDefaultAWSOptions(builder.Configuration.GetAWSOptions());</w:t>
        <w:br/>
      </w:r>
      <w:r>
        <w:rPr>
          <w:rFonts w:ascii="Consolas" w:hAnsi="Consolas"/>
          <w:sz w:val="16"/>
        </w:rPr>
        <w:t>builder.Services.AddAWSService&lt;IAmazonS3&gt;();</w:t>
        <w:br/>
      </w:r>
      <w:r>
        <w:rPr>
          <w:rFonts w:ascii="Consolas" w:hAnsi="Consolas"/>
          <w:sz w:val="16"/>
        </w:rPr>
        <w:t>builder.Services.AddAWSService&lt;IAmazonSecretsManager&gt;();</w:t>
        <w:br/>
      </w:r>
      <w:r>
        <w:rPr>
          <w:rFonts w:ascii="Consolas" w:hAnsi="Consolas"/>
          <w:sz w:val="16"/>
        </w:rPr>
        <w:t>builder.Services.AddAWSService&lt;IAmazonCloudWatch&gt;();</w:t>
        <w:br/>
      </w:r>
    </w:p>
    <w:p>
      <w:pPr>
        <w:pStyle w:val="Heading3"/>
      </w:pPr>
      <w:r>
        <w:t>Worker C# que descarga un CSV desde S3</w:t>
      </w:r>
    </w:p>
    <w:p>
      <w:pPr/>
      <w:r>
        <w:rPr>
          <w:rFonts w:ascii="Consolas" w:hAnsi="Consolas"/>
          <w:sz w:val="16"/>
        </w:rPr>
        <w:t>using Amazon.S3;</w:t>
        <w:br/>
      </w:r>
      <w:r>
        <w:rPr>
          <w:rFonts w:ascii="Consolas" w:hAnsi="Consolas"/>
          <w:sz w:val="16"/>
        </w:rPr>
        <w:t>using Amazon.S3.Model;</w:t>
        <w:br/>
      </w:r>
      <w:r>
        <w:rPr>
          <w:rFonts w:ascii="Consolas" w:hAnsi="Consolas"/>
          <w:sz w:val="16"/>
        </w:rPr>
        <w:br/>
      </w:r>
      <w:r>
        <w:rPr>
          <w:rFonts w:ascii="Consolas" w:hAnsi="Consolas"/>
          <w:sz w:val="16"/>
        </w:rPr>
        <w:t>public sealed class SupplierFileReader(IAmazonS3 s3)</w:t>
        <w:br/>
      </w:r>
      <w:r>
        <w:rPr>
          <w:rFonts w:ascii="Consolas" w:hAnsi="Consolas"/>
          <w:sz w:val="16"/>
        </w:rPr>
        <w:t>{</w:t>
        <w:br/>
      </w:r>
      <w:r>
        <w:rPr>
          <w:rFonts w:ascii="Consolas" w:hAnsi="Consolas"/>
          <w:sz w:val="16"/>
        </w:rPr>
        <w:t xml:space="preserve">    public async Task&lt;Stream&gt; OpenCsvAsync(string bucket, string key,</w:t>
        <w:br/>
      </w:r>
      <w:r>
        <w:rPr>
          <w:rFonts w:ascii="Consolas" w:hAnsi="Consolas"/>
          <w:sz w:val="16"/>
        </w:rPr>
        <w:t xml:space="preserve">                                           CancellationToken ct)</w:t>
        <w:br/>
      </w:r>
      <w:r>
        <w:rPr>
          <w:rFonts w:ascii="Consolas" w:hAnsi="Consolas"/>
          <w:sz w:val="16"/>
        </w:rPr>
        <w:t xml:space="preserve">    {</w:t>
        <w:br/>
      </w:r>
      <w:r>
        <w:rPr>
          <w:rFonts w:ascii="Consolas" w:hAnsi="Consolas"/>
          <w:sz w:val="16"/>
        </w:rPr>
        <w:t xml:space="preserve">        // La respuesta S3 se debe liberar cuando termine el consumo.</w:t>
        <w:br/>
      </w:r>
      <w:r>
        <w:rPr>
          <w:rFonts w:ascii="Consolas" w:hAnsi="Consolas"/>
          <w:sz w:val="16"/>
        </w:rPr>
        <w:t xml:space="preserve">        // El llamador es responsable de disponer el Stream devuelto.</w:t>
        <w:br/>
      </w:r>
      <w:r>
        <w:rPr>
          <w:rFonts w:ascii="Consolas" w:hAnsi="Consolas"/>
          <w:sz w:val="16"/>
        </w:rPr>
        <w:t xml:space="preserve">        using var response = await s3.GetObjectAsync(new GetObjectRequest {</w:t>
        <w:br/>
      </w:r>
      <w:r>
        <w:rPr>
          <w:rFonts w:ascii="Consolas" w:hAnsi="Consolas"/>
          <w:sz w:val="16"/>
        </w:rPr>
        <w:t xml:space="preserve">            BucketName = bucket, Key = key</w:t>
        <w:br/>
      </w:r>
      <w:r>
        <w:rPr>
          <w:rFonts w:ascii="Consolas" w:hAnsi="Consolas"/>
          <w:sz w:val="16"/>
        </w:rPr>
        <w:t xml:space="preserve">        }, ct);</w:t>
        <w:br/>
      </w:r>
      <w:r>
        <w:rPr>
          <w:rFonts w:ascii="Consolas" w:hAnsi="Consolas"/>
          <w:sz w:val="16"/>
        </w:rPr>
        <w:t xml:space="preserve">        var copy = new MemoryStream();</w:t>
        <w:br/>
      </w:r>
      <w:r>
        <w:rPr>
          <w:rFonts w:ascii="Consolas" w:hAnsi="Consolas"/>
          <w:sz w:val="16"/>
        </w:rPr>
        <w:t xml:space="preserve">        await response.ResponseStream.CopyToAsync(copy, ct);</w:t>
        <w:br/>
      </w:r>
      <w:r>
        <w:rPr>
          <w:rFonts w:ascii="Consolas" w:hAnsi="Consolas"/>
          <w:sz w:val="16"/>
        </w:rPr>
        <w:t xml:space="preserve">        copy.Position = 0;</w:t>
        <w:br/>
      </w:r>
      <w:r>
        <w:rPr>
          <w:rFonts w:ascii="Consolas" w:hAnsi="Consolas"/>
          <w:sz w:val="16"/>
        </w:rPr>
        <w:t xml:space="preserve">        return copy;</w:t>
        <w:br/>
      </w:r>
      <w:r>
        <w:rPr>
          <w:rFonts w:ascii="Consolas" w:hAnsi="Consolas"/>
          <w:sz w:val="16"/>
        </w:rPr>
        <w:t xml:space="preserve">    }</w:t>
        <w:br/>
      </w:r>
      <w:r>
        <w:rPr>
          <w:rFonts w:ascii="Consolas" w:hAnsi="Consolas"/>
          <w:sz w:val="16"/>
        </w:rPr>
        <w:t>}</w:t>
        <w:br/>
      </w:r>
    </w:p>
    <w:p>
      <w:r>
        <w:t>En archivos grandes, procesar ResponseStream en streaming y liberar GetObjectResponse al terminar; el ejemplo anterior copia a memoria para facilitar una práctica con CSV pequeños. Validar tipo, esquema, proveedor, número de filas y duplicados antes de escribir en PostgreSQL. Programar el Worker mediante systemd timer y utilizar un bloqueo distribuido/registro de lote en PostgreSQL para evitar procesos nocturnos duplicados.</w:t>
      </w:r>
    </w:p>
    <w:p>
      <w:pPr>
        <w:pStyle w:val="Heading2"/>
      </w:pPr>
      <w:r>
        <w:t>4. Secrets Manager y CloudWatch desde el SDK</w:t>
      </w:r>
    </w:p>
    <w:p>
      <w:r>
        <w:t>AWS Secrets Manager mantiene las credenciales fuera del código fuente; CloudWatch recibe métricas de fallos de importación o errores del checkout. Los SDK no proporcionan permisos por sí solos: el IAM Role de EC2 debe autorizar cada operación. La red privada debe tener salida HTTPS mediante NAT o VPC Interface Endpoints adecuados.</w:t>
      </w:r>
    </w:p>
    <w:p>
      <w:pPr>
        <w:pStyle w:val="Heading3"/>
      </w:pPr>
      <w:r>
        <w:t>Leer un secreto desde C#</w:t>
      </w:r>
    </w:p>
    <w:p>
      <w:pPr/>
      <w:r>
        <w:rPr>
          <w:rFonts w:ascii="Consolas" w:hAnsi="Consolas"/>
          <w:sz w:val="16"/>
        </w:rPr>
        <w:t>using Amazon.SecretsManager;</w:t>
        <w:br/>
      </w:r>
      <w:r>
        <w:rPr>
          <w:rFonts w:ascii="Consolas" w:hAnsi="Consolas"/>
          <w:sz w:val="16"/>
        </w:rPr>
        <w:t>using Amazon.SecretsManager.Model;</w:t>
        <w:br/>
      </w:r>
      <w:r>
        <w:rPr>
          <w:rFonts w:ascii="Consolas" w:hAnsi="Consolas"/>
          <w:sz w:val="16"/>
        </w:rPr>
        <w:br/>
      </w:r>
      <w:r>
        <w:rPr>
          <w:rFonts w:ascii="Consolas" w:hAnsi="Consolas"/>
          <w:sz w:val="16"/>
        </w:rPr>
        <w:t>public static async Task&lt;string&gt; ReadSecretAsync(IAmazonSecretsManager sm,</w:t>
        <w:br/>
      </w:r>
      <w:r>
        <w:rPr>
          <w:rFonts w:ascii="Consolas" w:hAnsi="Consolas"/>
          <w:sz w:val="16"/>
        </w:rPr>
        <w:t xml:space="preserve">    string secretId, CancellationToken ct)</w:t>
        <w:br/>
      </w:r>
      <w:r>
        <w:rPr>
          <w:rFonts w:ascii="Consolas" w:hAnsi="Consolas"/>
          <w:sz w:val="16"/>
        </w:rPr>
        <w:t>{</w:t>
        <w:br/>
      </w:r>
      <w:r>
        <w:rPr>
          <w:rFonts w:ascii="Consolas" w:hAnsi="Consolas"/>
          <w:sz w:val="16"/>
        </w:rPr>
        <w:t xml:space="preserve">    var response = await sm.GetSecretValueAsync(</w:t>
        <w:br/>
      </w:r>
      <w:r>
        <w:rPr>
          <w:rFonts w:ascii="Consolas" w:hAnsi="Consolas"/>
          <w:sz w:val="16"/>
        </w:rPr>
        <w:t xml:space="preserve">        new GetSecretValueRequest { SecretId = secretId }, ct);</w:t>
        <w:br/>
      </w:r>
      <w:r>
        <w:rPr>
          <w:rFonts w:ascii="Consolas" w:hAnsi="Consolas"/>
          <w:sz w:val="16"/>
        </w:rPr>
        <w:t xml:space="preserve">    return response.SecretString</w:t>
        <w:br/>
      </w:r>
      <w:r>
        <w:rPr>
          <w:rFonts w:ascii="Consolas" w:hAnsi="Consolas"/>
          <w:sz w:val="16"/>
        </w:rPr>
        <w:t xml:space="preserve">        ?? throw new InvalidOperationException("Secreto sin texto");</w:t>
        <w:br/>
      </w:r>
      <w:r>
        <w:rPr>
          <w:rFonts w:ascii="Consolas" w:hAnsi="Consolas"/>
          <w:sz w:val="16"/>
        </w:rPr>
        <w:t>}</w:t>
        <w:br/>
      </w:r>
    </w:p>
    <w:p>
      <w:pPr>
        <w:pStyle w:val="Heading3"/>
      </w:pPr>
      <w:r>
        <w:t>Enviar métrica a CloudWatch</w:t>
      </w:r>
    </w:p>
    <w:p>
      <w:pPr/>
      <w:r>
        <w:rPr>
          <w:rFonts w:ascii="Consolas" w:hAnsi="Consolas"/>
          <w:sz w:val="16"/>
        </w:rPr>
        <w:t>await cloudWatch.PutMetricDataAsync(new Amazon.CloudWatch.Model.PutMetricDataRequest {</w:t>
        <w:br/>
      </w:r>
      <w:r>
        <w:rPr>
          <w:rFonts w:ascii="Consolas" w:hAnsi="Consolas"/>
          <w:sz w:val="16"/>
        </w:rPr>
        <w:t xml:space="preserve">    Namespace = "URPOnline/Imports",</w:t>
        <w:br/>
      </w:r>
      <w:r>
        <w:rPr>
          <w:rFonts w:ascii="Consolas" w:hAnsi="Consolas"/>
          <w:sz w:val="16"/>
        </w:rPr>
        <w:t xml:space="preserve">    MetricData = new List&lt;Amazon.CloudWatch.Model.MetricDatum&gt; {</w:t>
        <w:br/>
      </w:r>
      <w:r>
        <w:rPr>
          <w:rFonts w:ascii="Consolas" w:hAnsi="Consolas"/>
          <w:sz w:val="16"/>
        </w:rPr>
        <w:t xml:space="preserve">        new() { MetricName = "FailedImportBatches", Value = 1,</w:t>
        <w:br/>
      </w:r>
      <w:r>
        <w:rPr>
          <w:rFonts w:ascii="Consolas" w:hAnsi="Consolas"/>
          <w:sz w:val="16"/>
        </w:rPr>
        <w:t xml:space="preserve">                Unit = Amazon.CloudWatch.StandardUnit.Count }</w:t>
        <w:br/>
      </w:r>
      <w:r>
        <w:rPr>
          <w:rFonts w:ascii="Consolas" w:hAnsi="Consolas"/>
          <w:sz w:val="16"/>
        </w:rPr>
        <w:t xml:space="preserve">    }</w:t>
        <w:br/>
      </w:r>
      <w:r>
        <w:rPr>
          <w:rFonts w:ascii="Consolas" w:hAnsi="Consolas"/>
          <w:sz w:val="16"/>
        </w:rPr>
        <w:t>});</w:t>
        <w:br/>
      </w:r>
    </w:p>
    <w:p>
      <w:r>
        <w:t>IAM Role mínimo: s3:GetObject para el prefijo autorizado del bucket de proveedores; secretsmanager:GetSecretValue para secretos específicos; cloudwatch:PutMetricData limitado por namespace cuando corresponda. CloudWatch Logs puede requerir permisos adicionales si se utiliza su agente. Definir alarmas por lotes fallidos y errores repetidos.</w:t>
      </w:r>
    </w:p>
    <w:p>
      <w:pPr>
        <w:pStyle w:val="Heading2"/>
      </w:pPr>
      <w:r>
        <w:t>5. Pasos de consola AWS y pruebas de aceptación</w:t>
      </w:r>
    </w:p>
    <w:p>
      <w:r>
        <w:t>En AWS Console: crear bucket/prefijo S3 de proveedores; asignar IAM Role a EC2; comprobar conectividad a S3 y Secrets Manager; establecer SG App→Redis 6379 (TLS si aplica), App→PgBouncer 6432, PgBouncer→RDS 5432; configurar CloudWatch para el estado de importaciones, conexiones RDS y salud de las EC2. No abrir bases de datos a 0.0.0.0/0.</w:t>
      </w:r>
    </w:p>
    <w:tbl>
      <w:tblPr>
        <w:tblStyle w:val="TableGrid"/>
        <w:tblW w:type="auto" w:w="0"/>
        <w:tblLook w:firstColumn="1" w:firstRow="1" w:lastColumn="0" w:lastRow="0" w:noHBand="0" w:noVBand="1" w:val="04A0"/>
      </w:tblPr>
      <w:tblGrid>
        <w:gridCol w:w="2880"/>
        <w:gridCol w:w="2880"/>
        <w:gridCol w:w="2880"/>
      </w:tblGrid>
      <w:tr>
        <w:tc>
          <w:tcPr>
            <w:tcW w:type="dxa" w:w="2880"/>
          </w:tcPr>
          <w:p>
            <w:r>
              <w:t>Prueba</w:t>
            </w:r>
          </w:p>
        </w:tc>
        <w:tc>
          <w:tcPr>
            <w:tcW w:type="dxa" w:w="2880"/>
          </w:tcPr>
          <w:p>
            <w:r>
              <w:t>Acción</w:t>
            </w:r>
          </w:p>
        </w:tc>
        <w:tc>
          <w:tcPr>
            <w:tcW w:type="dxa" w:w="2880"/>
          </w:tcPr>
          <w:p>
            <w:r>
              <w:t>Resultado esperado</w:t>
            </w:r>
          </w:p>
        </w:tc>
      </w:tr>
      <w:tr>
        <w:tc>
          <w:tcPr>
            <w:tcW w:type="dxa" w:w="2880"/>
          </w:tcPr>
          <w:p>
            <w:r>
              <w:t>Carrito multi-EC2</w:t>
            </w:r>
          </w:p>
        </w:tc>
        <w:tc>
          <w:tcPr>
            <w:tcW w:type="dxa" w:w="2880"/>
          </w:tcPr>
          <w:p>
            <w:r>
              <w:t>Alternar la instancia destino del ALB</w:t>
            </w:r>
          </w:p>
        </w:tc>
        <w:tc>
          <w:tcPr>
            <w:tcW w:type="dxa" w:w="2880"/>
          </w:tcPr>
          <w:p>
            <w:r>
              <w:t>Carrito idéntico y sesión válida</w:t>
            </w:r>
          </w:p>
        </w:tc>
      </w:tr>
      <w:tr>
        <w:tc>
          <w:tcPr>
            <w:tcW w:type="dxa" w:w="2880"/>
          </w:tcPr>
          <w:p>
            <w:r>
              <w:t>Conexiones</w:t>
            </w:r>
          </w:p>
        </w:tc>
        <w:tc>
          <w:tcPr>
            <w:tcW w:type="dxa" w:w="2880"/>
          </w:tcPr>
          <w:p>
            <w:r>
              <w:t>Aumentar carga y revisar SHOW POOLS</w:t>
            </w:r>
          </w:p>
        </w:tc>
        <w:tc>
          <w:tcPr>
            <w:tcW w:type="dxa" w:w="2880"/>
          </w:tcPr>
          <w:p>
            <w:r>
              <w:t>Límite real a RDS sin errores de saturación</w:t>
            </w:r>
          </w:p>
        </w:tc>
      </w:tr>
      <w:tr>
        <w:tc>
          <w:tcPr>
            <w:tcW w:type="dxa" w:w="2880"/>
          </w:tcPr>
          <w:p>
            <w:r>
              <w:t>Red RDS</w:t>
            </w:r>
          </w:p>
        </w:tc>
        <w:tc>
          <w:tcPr>
            <w:tcW w:type="dxa" w:w="2880"/>
          </w:tcPr>
          <w:p>
            <w:r>
              <w:t>Desde EC2 App probar acceso al puerto 5432 directo</w:t>
            </w:r>
          </w:p>
        </w:tc>
        <w:tc>
          <w:tcPr>
            <w:tcW w:type="dxa" w:w="2880"/>
          </w:tcPr>
          <w:p>
            <w:r>
              <w:t>Bloqueado si la política exige pasar por PgBouncer</w:t>
            </w:r>
          </w:p>
        </w:tc>
      </w:tr>
      <w:tr>
        <w:tc>
          <w:tcPr>
            <w:tcW w:type="dxa" w:w="2880"/>
          </w:tcPr>
          <w:p>
            <w:r>
              <w:t>Importación S3</w:t>
            </w:r>
          </w:p>
        </w:tc>
        <w:tc>
          <w:tcPr>
            <w:tcW w:type="dxa" w:w="2880"/>
          </w:tcPr>
          <w:p>
            <w:r>
              <w:t>Subir CSV válido y ejecutar Worker</w:t>
            </w:r>
          </w:p>
        </w:tc>
        <w:tc>
          <w:tcPr>
            <w:tcW w:type="dxa" w:w="2880"/>
          </w:tcPr>
          <w:p>
            <w:r>
              <w:t>Nuevos productos en staging, sin duplicaciones</w:t>
            </w:r>
          </w:p>
        </w:tc>
      </w:tr>
      <w:tr>
        <w:tc>
          <w:tcPr>
            <w:tcW w:type="dxa" w:w="2880"/>
          </w:tcPr>
          <w:p>
            <w:r>
              <w:t>CSV inválido</w:t>
            </w:r>
          </w:p>
        </w:tc>
        <w:tc>
          <w:tcPr>
            <w:tcW w:type="dxa" w:w="2880"/>
          </w:tcPr>
          <w:p>
            <w:r>
              <w:t>Enviar filas corruptas</w:t>
            </w:r>
          </w:p>
        </w:tc>
        <w:tc>
          <w:tcPr>
            <w:tcW w:type="dxa" w:w="2880"/>
          </w:tcPr>
          <w:p>
            <w:r>
              <w:t>Lote rechazado y alarma emitida</w:t>
            </w:r>
          </w:p>
        </w:tc>
      </w:tr>
      <w:tr>
        <w:tc>
          <w:tcPr>
            <w:tcW w:type="dxa" w:w="2880"/>
          </w:tcPr>
          <w:p>
            <w:r>
              <w:t>Backup/PITR</w:t>
            </w:r>
          </w:p>
        </w:tc>
        <w:tc>
          <w:tcPr>
            <w:tcW w:type="dxa" w:w="2880"/>
          </w:tcPr>
          <w:p>
            <w:r>
              <w:t>Restaurar RDS a un punto recuperable</w:t>
            </w:r>
          </w:p>
        </w:tc>
        <w:tc>
          <w:tcPr>
            <w:tcW w:type="dxa" w:w="2880"/>
          </w:tcPr>
          <w:p>
            <w:r>
              <w:t>Nueva instancia restaurada y datos verificados</w:t>
            </w:r>
          </w:p>
        </w:tc>
      </w:tr>
    </w:tbl>
    <w:p>
      <w:r>
        <w:t>Diferenciar lo que implementa el código y lo que configura el despliegue: las librerías C# no crean por sí mismas ALB, RDS Multi-AZ ni clústeres Redis. Esos recursos deben aprovisionarse y comprobarse por separado.</w:t>
      </w:r>
    </w:p>
    <w:p>
      <w:pPr>
        <w:pStyle w:val="Heading1"/>
      </w:pPr>
      <w:r>
        <w:t>Arquitecturas URPOnline: aplicación, infraestructura e interacción de servicios</w:t>
      </w:r>
    </w:p>
    <w:p>
      <w:r>
        <w:t>Las tres vistas representan un mismo sistema. La primera sigue la compra y la lógica C#; la segunda ubica los componentes dentro de la VPC; la tercera indica cómo se intercambia cada solicitud con Redis, PgBouncer, PostgreSQL y S3. Los diagramas reflejan el diseño objetivo del laboratorio, que debe desplegarse y validarse en AWS.</w:t>
      </w:r>
    </w:p>
    <w:p>
      <w:pPr>
        <w:pStyle w:val="Heading2"/>
      </w:pPr>
      <w:r>
        <w:t>Figura A. Arquitectura de aplicación y proceso de compra</w:t>
      </w:r>
    </w:p>
    <w:p>
      <w:pPr>
        <w:jc w:val="center"/>
      </w:pPr>
      <w:r>
        <w:drawing>
          <wp:inline xmlns:a="http://schemas.openxmlformats.org/drawingml/2006/main" xmlns:pic="http://schemas.openxmlformats.org/drawingml/2006/picture">
            <wp:extent cx="5806440" cy="1334423"/>
            <wp:docPr id="1" name="Picture 1"/>
            <wp:cNvGraphicFramePr>
              <a:graphicFrameLocks noChangeAspect="1"/>
            </wp:cNvGraphicFramePr>
            <a:graphic>
              <a:graphicData uri="http://schemas.openxmlformats.org/drawingml/2006/picture">
                <pic:pic>
                  <pic:nvPicPr>
                    <pic:cNvPr id="0" name="01_aplicacion.png"/>
                    <pic:cNvPicPr/>
                  </pic:nvPicPr>
                  <pic:blipFill>
                    <a:blip r:embed="rId9"/>
                    <a:stretch>
                      <a:fillRect/>
                    </a:stretch>
                  </pic:blipFill>
                  <pic:spPr>
                    <a:xfrm>
                      <a:off x="0" y="0"/>
                      <a:ext cx="5806440" cy="1334423"/>
                    </a:xfrm>
                    <a:prstGeom prst="rect"/>
                  </pic:spPr>
                </pic:pic>
              </a:graphicData>
            </a:graphic>
          </wp:inline>
        </w:drawing>
      </w:r>
    </w:p>
    <w:p>
      <w:r>
        <w:rPr>
          <w:b/>
        </w:rPr>
        <w:t xml:space="preserve">1. Presentación y entrada. </w:t>
      </w:r>
      <w:r>
        <w:t>El navegador solicita HTTPS; Route 53 resuelve el nombre, WAF inspecciona solicitudes y el ALB distribuye las peticiones entre instancias saludables.</w:t>
      </w:r>
    </w:p>
    <w:p>
      <w:r>
        <w:rPr>
          <w:b/>
        </w:rPr>
        <w:t xml:space="preserve">2. Lógica de aplicación. </w:t>
      </w:r>
      <w:r>
        <w:t>Cada EC2 ejecuta Nginx como proxy inverso hacia Kestrel; ASP.NET Core MVC organiza controladores para catálogo, carrito y checkout. El ALB no ejecuta código C#.</w:t>
      </w:r>
    </w:p>
    <w:p>
      <w:r>
        <w:rPr>
          <w:b/>
        </w:rPr>
        <w:t xml:space="preserve">3. Sesión y carrito. </w:t>
      </w:r>
      <w:r>
        <w:t>La cookie identifica la sesión; las EC2 consultan un almacenamiento Redis privado compartido. La sesión no se guarda exclusivamente en memoria local. Para compartir cookies entre EC2 también debe compartirse el anillo de claves de ASP.NET Core Data Protection.</w:t>
      </w:r>
    </w:p>
    <w:p>
      <w:r>
        <w:rPr>
          <w:b/>
        </w:rPr>
        <w:t xml:space="preserve">4. Órdenes y stock. </w:t>
      </w:r>
      <w:r>
        <w:t>Entity Framework Core y Npgsql acceden a PgBouncer, que controla el número de conexiones reales a RDS PostgreSQL. Las transacciones protegen el inventario y las órdenes.</w:t>
      </w:r>
    </w:p>
    <w:p>
      <w:r>
        <w:rPr>
          <w:b/>
        </w:rPr>
        <w:t xml:space="preserve">5. Resultado. </w:t>
      </w:r>
      <w:r>
        <w:t>El controlador entrega la respuesta HTML; el ALB puede escoger otra EC2 en la siguiente petición sin perder el carrito.</w:t>
      </w:r>
    </w:p>
    <w:p>
      <w:pPr>
        <w:pStyle w:val="Heading2"/>
      </w:pPr>
      <w:r>
        <w:t>Figura B. Arquitectura tecnológica VPC, DMZ, AZ y redundancia</w:t>
      </w:r>
    </w:p>
    <w:p>
      <w:pPr>
        <w:jc w:val="center"/>
      </w:pPr>
      <w:r>
        <w:drawing>
          <wp:inline xmlns:a="http://schemas.openxmlformats.org/drawingml/2006/main" xmlns:pic="http://schemas.openxmlformats.org/drawingml/2006/picture">
            <wp:extent cx="5806440" cy="4686875"/>
            <wp:docPr id="2" name="Picture 2"/>
            <wp:cNvGraphicFramePr>
              <a:graphicFrameLocks noChangeAspect="1"/>
            </wp:cNvGraphicFramePr>
            <a:graphic>
              <a:graphicData uri="http://schemas.openxmlformats.org/drawingml/2006/picture">
                <pic:pic>
                  <pic:nvPicPr>
                    <pic:cNvPr id="0" name="02_tecnologia.png"/>
                    <pic:cNvPicPr/>
                  </pic:nvPicPr>
                  <pic:blipFill>
                    <a:blip r:embed="rId10"/>
                    <a:stretch>
                      <a:fillRect/>
                    </a:stretch>
                  </pic:blipFill>
                  <pic:spPr>
                    <a:xfrm>
                      <a:off x="0" y="0"/>
                      <a:ext cx="5806440" cy="4686875"/>
                    </a:xfrm>
                    <a:prstGeom prst="rect"/>
                  </pic:spPr>
                </pic:pic>
              </a:graphicData>
            </a:graphic>
          </wp:inline>
        </w:drawing>
      </w:r>
    </w:p>
    <w:p>
      <w:r>
        <w:rPr>
          <w:b/>
        </w:rPr>
        <w:t xml:space="preserve">Red. </w:t>
      </w:r>
      <w:r>
        <w:t>VPC 10.0.0.0/16 con subredes públicas 10.0.1.0/24 y 10.0.2.0/24; App privadas 10.0.11.0/24 y 10.0.12.0/24; Data privadas 10.0.21.0/24 y 10.0.22.0/24.</w:t>
      </w:r>
    </w:p>
    <w:p>
      <w:r>
        <w:rPr>
          <w:b/>
        </w:rPr>
        <w:t xml:space="preserve">DMZ. </w:t>
      </w:r>
      <w:r>
        <w:t>El ALB es el punto público de entrada. Los NAT Gateways habilitan salida desde App sin entregar IP pública a las EC2. El IGW se utiliza mediante la ruta predeterminada de subredes públicas.</w:t>
      </w:r>
    </w:p>
    <w:p>
      <w:r>
        <w:rPr>
          <w:b/>
        </w:rPr>
        <w:t xml:space="preserve">Clúster de servidores. </w:t>
      </w:r>
      <w:r>
        <w:t>Auto Scaling Group inicia instancias en al menos dos AZ; cada una ejecuta Nginx y Kestrel. Se necesitan health checks coherentes con el puerto expuesto por Nginx, por ejemplo HTTP:80 /health.</w:t>
      </w:r>
    </w:p>
    <w:p>
      <w:r>
        <w:rPr>
          <w:b/>
        </w:rPr>
        <w:t xml:space="preserve">Capa de datos. </w:t>
      </w:r>
      <w:r>
        <w:t>PgBouncer requiere dos nodos o capacidad equivalente de failover; Redis usa primary/replica según la configuración de ElastiCache; RDS PostgreSQL utiliza Multi-AZ para alta disponibilidad.</w:t>
      </w:r>
    </w:p>
    <w:p>
      <w:r>
        <w:rPr>
          <w:b/>
        </w:rPr>
        <w:t xml:space="preserve">Controles de acceso. </w:t>
      </w:r>
      <w:r>
        <w:t>SG-ALB permite 443 desde Internet; SG-APP acepta 80 desde SG-ALB; SG-PGBOUNCER acepta 6432 desde SG-APP; SG-RDS acepta 5432 desde SG-PGBOUNCER; Redis 6379 solo desde SG-APP y con cifrado si está habilitado.</w:t>
      </w:r>
    </w:p>
    <w:p>
      <w:r>
        <w:rPr>
          <w:b/>
        </w:rPr>
        <w:t xml:space="preserve">Salvedad de diseño. </w:t>
      </w:r>
      <w:r>
        <w:t>La DMZ no implica que Redis o PgBouncer deban estar públicos. Sus endpoints se mantienen privados. Un RDS Multi-AZ standby clásico no sirve lecturas durante operación normal.</w:t>
      </w:r>
    </w:p>
    <w:p>
      <w:pPr>
        <w:pStyle w:val="Heading2"/>
      </w:pPr>
      <w:r>
        <w:t>Figura C. Relación de servicios y dependencias</w:t>
      </w:r>
    </w:p>
    <w:p>
      <w:pPr>
        <w:jc w:val="center"/>
      </w:pPr>
      <w:r>
        <w:drawing>
          <wp:inline xmlns:a="http://schemas.openxmlformats.org/drawingml/2006/main" xmlns:pic="http://schemas.openxmlformats.org/drawingml/2006/picture">
            <wp:extent cx="5806440" cy="5519803"/>
            <wp:docPr id="3" name="Picture 3"/>
            <wp:cNvGraphicFramePr>
              <a:graphicFrameLocks noChangeAspect="1"/>
            </wp:cNvGraphicFramePr>
            <a:graphic>
              <a:graphicData uri="http://schemas.openxmlformats.org/drawingml/2006/picture">
                <pic:pic>
                  <pic:nvPicPr>
                    <pic:cNvPr id="0" name="03_interacciones.png"/>
                    <pic:cNvPicPr/>
                  </pic:nvPicPr>
                  <pic:blipFill>
                    <a:blip r:embed="rId11"/>
                    <a:stretch>
                      <a:fillRect/>
                    </a:stretch>
                  </pic:blipFill>
                  <pic:spPr>
                    <a:xfrm>
                      <a:off x="0" y="0"/>
                      <a:ext cx="5806440" cy="5519803"/>
                    </a:xfrm>
                    <a:prstGeom prst="rect"/>
                  </pic:spPr>
                </pic:pic>
              </a:graphicData>
            </a:graphic>
          </wp:inline>
        </w:drawing>
      </w:r>
    </w:p>
    <w:p>
      <w:r>
        <w:rPr>
          <w:b/>
        </w:rPr>
        <w:t xml:space="preserve">Consulta del catálogo. </w:t>
      </w:r>
      <w:r>
        <w:t>La solicitud viaja del ALB a ASP.NET Core; el servicio consulta la caché Redis. Cuando no existe una entrada válida, utiliza PostgreSQL y actualiza la caché.</w:t>
      </w:r>
    </w:p>
    <w:p>
      <w:r>
        <w:rPr>
          <w:b/>
        </w:rPr>
        <w:t xml:space="preserve">Checkout. </w:t>
      </w:r>
      <w:r>
        <w:t>La aplicación confirma cantidades, crea una orden y registra los cambios en PostgreSQL mediante Npgsql y PgBouncer; Redis no reemplaza la transacción.</w:t>
      </w:r>
    </w:p>
    <w:p>
      <w:r>
        <w:rPr>
          <w:b/>
        </w:rPr>
        <w:t xml:space="preserve">Archivos y productos. </w:t>
      </w:r>
      <w:r>
        <w:t>El Worker C# programado en EC2 puede descargar un CSV de Amazon S3 mediante AWS SDK for .NET, validarlo y persistir productos en RDS. La publicación actualiza o invalida la caché.</w:t>
      </w:r>
    </w:p>
    <w:p>
      <w:r>
        <w:rPr>
          <w:b/>
        </w:rPr>
        <w:t xml:space="preserve">Seguridad y operación. </w:t>
      </w:r>
      <w:r>
        <w:t>IAM Roles autorizan a EC2 a consultar S3 y Secrets Manager. CloudWatch registra métricas y alarmas; CloudTrail audita acciones AWS. No se usan Lambda ni SQS.</w:t>
      </w:r>
    </w:p>
    <w:p>
      <w:r>
        <w:rPr>
          <w:b/>
        </w:rPr>
        <w:t xml:space="preserve">Fallas. </w:t>
      </w:r>
      <w:r>
        <w:t>Si una EC2 cae, ASG la reemplaza y el ALB enruta a otra saludable. Si Redis falla, el carrito puede quedar inaccesible temporalmente; si PgBouncer o RDS fallan, el checkout requiere reintentos seguros e idempotencia.</w:t>
      </w:r>
    </w:p>
    <w:p>
      <w:pPr>
        <w:pStyle w:val="Heading2"/>
      </w:pPr>
      <w:r>
        <w:t>Ejemplo de traza de extremo a extremo</w:t>
      </w:r>
    </w:p>
    <w:tbl>
      <w:tblPr>
        <w:tblStyle w:val="TableGrid"/>
        <w:tblW w:type="auto" w:w="0"/>
        <w:tblLook w:firstColumn="1" w:firstRow="1" w:lastColumn="0" w:lastRow="0" w:noHBand="0" w:noVBand="1" w:val="04A0"/>
      </w:tblPr>
      <w:tblGrid>
        <w:gridCol w:w="2880"/>
        <w:gridCol w:w="2880"/>
        <w:gridCol w:w="2880"/>
      </w:tblGrid>
      <w:tr>
        <w:tc>
          <w:tcPr>
            <w:tcW w:type="dxa" w:w="2880"/>
          </w:tcPr>
          <w:p>
            <w:r>
              <w:t>Paso</w:t>
            </w:r>
          </w:p>
        </w:tc>
        <w:tc>
          <w:tcPr>
            <w:tcW w:type="dxa" w:w="2880"/>
          </w:tcPr>
          <w:p>
            <w:r>
              <w:t>Componente</w:t>
            </w:r>
          </w:p>
        </w:tc>
        <w:tc>
          <w:tcPr>
            <w:tcW w:type="dxa" w:w="2880"/>
          </w:tcPr>
          <w:p>
            <w:r>
              <w:t>Comprobación</w:t>
            </w:r>
          </w:p>
        </w:tc>
      </w:tr>
      <w:tr>
        <w:tc>
          <w:tcPr>
            <w:tcW w:type="dxa" w:w="2880"/>
          </w:tcPr>
          <w:p>
            <w:r>
              <w:t>1</w:t>
            </w:r>
          </w:p>
        </w:tc>
        <w:tc>
          <w:tcPr>
            <w:tcW w:type="dxa" w:w="2880"/>
          </w:tcPr>
          <w:p>
            <w:r>
              <w:t>Route 53 / ALB</w:t>
            </w:r>
          </w:p>
        </w:tc>
        <w:tc>
          <w:tcPr>
            <w:tcW w:type="dxa" w:w="2880"/>
          </w:tcPr>
          <w:p>
            <w:r>
              <w:t>DNS resuelto, TLS válido, target healthy</w:t>
            </w:r>
          </w:p>
        </w:tc>
      </w:tr>
      <w:tr>
        <w:tc>
          <w:tcPr>
            <w:tcW w:type="dxa" w:w="2880"/>
          </w:tcPr>
          <w:p>
            <w:r>
              <w:t>2</w:t>
            </w:r>
          </w:p>
        </w:tc>
        <w:tc>
          <w:tcPr>
            <w:tcW w:type="dxa" w:w="2880"/>
          </w:tcPr>
          <w:p>
            <w:r>
              <w:t>Nginx / Kestrel</w:t>
            </w:r>
          </w:p>
        </w:tc>
        <w:tc>
          <w:tcPr>
            <w:tcW w:type="dxa" w:w="2880"/>
          </w:tcPr>
          <w:p>
            <w:r>
              <w:t>HTTP 200 en /health y logs sin 502</w:t>
            </w:r>
          </w:p>
        </w:tc>
      </w:tr>
      <w:tr>
        <w:tc>
          <w:tcPr>
            <w:tcW w:type="dxa" w:w="2880"/>
          </w:tcPr>
          <w:p>
            <w:r>
              <w:t>3</w:t>
            </w:r>
          </w:p>
        </w:tc>
        <w:tc>
          <w:tcPr>
            <w:tcW w:type="dxa" w:w="2880"/>
          </w:tcPr>
          <w:p>
            <w:r>
              <w:t>Redis</w:t>
            </w:r>
          </w:p>
        </w:tc>
        <w:tc>
          <w:tcPr>
            <w:tcW w:type="dxa" w:w="2880"/>
          </w:tcPr>
          <w:p>
            <w:r>
              <w:t>La misma sesión conserva el carrito tras cambiar de EC2</w:t>
            </w:r>
          </w:p>
        </w:tc>
      </w:tr>
      <w:tr>
        <w:tc>
          <w:tcPr>
            <w:tcW w:type="dxa" w:w="2880"/>
          </w:tcPr>
          <w:p>
            <w:r>
              <w:t>4</w:t>
            </w:r>
          </w:p>
        </w:tc>
        <w:tc>
          <w:tcPr>
            <w:tcW w:type="dxa" w:w="2880"/>
          </w:tcPr>
          <w:p>
            <w:r>
              <w:t>PgBouncer</w:t>
            </w:r>
          </w:p>
        </w:tc>
        <w:tc>
          <w:tcPr>
            <w:tcW w:type="dxa" w:w="2880"/>
          </w:tcPr>
          <w:p>
            <w:r>
              <w:t>SHOW POOLS sin colas de espera crecientes</w:t>
            </w:r>
          </w:p>
        </w:tc>
      </w:tr>
      <w:tr>
        <w:tc>
          <w:tcPr>
            <w:tcW w:type="dxa" w:w="2880"/>
          </w:tcPr>
          <w:p>
            <w:r>
              <w:t>5</w:t>
            </w:r>
          </w:p>
        </w:tc>
        <w:tc>
          <w:tcPr>
            <w:tcW w:type="dxa" w:w="2880"/>
          </w:tcPr>
          <w:p>
            <w:r>
              <w:t>RDS PostgreSQL</w:t>
            </w:r>
          </w:p>
        </w:tc>
        <w:tc>
          <w:tcPr>
            <w:tcW w:type="dxa" w:w="2880"/>
          </w:tcPr>
          <w:p>
            <w:r>
              <w:t>Orden e inventario confirmados sin duplicados</w:t>
            </w:r>
          </w:p>
        </w:tc>
      </w:tr>
      <w:tr>
        <w:tc>
          <w:tcPr>
            <w:tcW w:type="dxa" w:w="2880"/>
          </w:tcPr>
          <w:p>
            <w:r>
              <w:t>6</w:t>
            </w:r>
          </w:p>
        </w:tc>
        <w:tc>
          <w:tcPr>
            <w:tcW w:type="dxa" w:w="2880"/>
          </w:tcPr>
          <w:p>
            <w:r>
              <w:t>CloudWatch</w:t>
            </w:r>
          </w:p>
        </w:tc>
        <w:tc>
          <w:tcPr>
            <w:tcW w:type="dxa" w:w="2880"/>
          </w:tcPr>
          <w:p>
            <w:r>
              <w:t>Latencia, 5xx y DatabaseConnections visibles</w:t>
            </w:r>
          </w:p>
        </w:tc>
      </w:tr>
    </w:tbl>
    <w:p>
      <w:r>
        <w:t>La arquitectura debe probarse en ejecución. La infografía muestra relaciones, pero no demuestra por sí misma que el servicio ya está desplegado o que cumple los RTO y RPO.</w:t>
      </w:r>
    </w:p>
    <w:p>
      <w:pPr>
        <w:pStyle w:val="Heading1"/>
      </w:pPr>
      <w:r>
        <w:t>Sesiones persistentes Redis: ciclo de vida, programación y SDK</w:t>
      </w:r>
    </w:p>
    <w:p>
      <w:r>
        <w:t>URPOnline recibe solicitudes balanceadas entre varias EC2. La cookie de sesión contiene un identificador opaco protegido; los datos del carrito se almacenan en Redis mediante IDistributedCache y el middleware de sesión de ASP.NET Core. Las EC2 no deben mantener el carrito únicamente en su memoria local.</w:t>
      </w:r>
    </w:p>
    <w:p>
      <w:pPr>
        <w:jc w:val="center"/>
      </w:pPr>
      <w:r>
        <w:drawing>
          <wp:inline xmlns:a="http://schemas.openxmlformats.org/drawingml/2006/main" xmlns:pic="http://schemas.openxmlformats.org/drawingml/2006/picture">
            <wp:extent cx="6035040" cy="3486912"/>
            <wp:docPr id="1" name="Picture 1"/>
            <wp:cNvGraphicFramePr>
              <a:graphicFrameLocks noChangeAspect="1"/>
            </wp:cNvGraphicFramePr>
            <a:graphic>
              <a:graphicData uri="http://schemas.openxmlformats.org/drawingml/2006/picture">
                <pic:pic>
                  <pic:nvPicPr>
                    <pic:cNvPr id="0" name="URPOnline_infografia_sesiones_redis.png"/>
                    <pic:cNvPicPr/>
                  </pic:nvPicPr>
                  <pic:blipFill>
                    <a:blip r:embed="rId9"/>
                    <a:stretch>
                      <a:fillRect/>
                    </a:stretch>
                  </pic:blipFill>
                  <pic:spPr>
                    <a:xfrm>
                      <a:off x="0" y="0"/>
                      <a:ext cx="6035040" cy="3486912"/>
                    </a:xfrm>
                    <a:prstGeom prst="rect"/>
                  </pic:spPr>
                </pic:pic>
              </a:graphicData>
            </a:graphic>
          </wp:inline>
        </w:drawing>
      </w:r>
    </w:p>
    <w:p>
      <w:r>
        <w:t>Figura. La primera instancia escribe la sesión en Redis y otra instancia la recupera usando el identificador de cookie. El ALB no necesita sticky sessions si ambas comparten Redis y la configuración de protección de cookies.</w:t>
      </w:r>
    </w:p>
    <w:p>
      <w:pPr>
        <w:pStyle w:val="Heading2"/>
      </w:pPr>
      <w:r>
        <w:t>Creación, recuperación y mantenimiento de sesión</w:t>
      </w:r>
    </w:p>
    <w:p>
      <w:pPr>
        <w:pStyle w:val="ListBullet"/>
      </w:pPr>
      <w:r>
        <w:t>Creación. Al acceder por primera vez, no necesariamente se escribe una sesión; al guardar datos (por ejemplo, el carrito) el middleware crea un identificador de sesión, escribe el estado en Redis y entrega una cookie de sesión al navegador.</w:t>
      </w:r>
    </w:p>
    <w:p>
      <w:pPr>
        <w:pStyle w:val="ListBullet"/>
      </w:pPr>
      <w:r>
        <w:t>Reutilización. En solicitudes posteriores el navegador envía la cookie; cualquiera de las EC2 lee en Redis los datos asociados al identificador. La cookie NO contiene el carrito completo.</w:t>
      </w:r>
    </w:p>
    <w:p>
      <w:pPr>
        <w:pStyle w:val="ListBullet"/>
      </w:pPr>
      <w:r>
        <w:t>Expiración. IdleTimeout controla el período de inactividad del contenido de sesión. El acceso al middleware puede renovar la expiración del almacenamiento. La expiración de la cookie y del estado de Redis son mecanismos diferentes.</w:t>
      </w:r>
    </w:p>
    <w:p>
      <w:pPr>
        <w:pStyle w:val="ListBullet"/>
      </w:pPr>
      <w:r>
        <w:t>Eliminación. Session.Clear() elimina las claves de sesión del carrito; eliminar la cookie en el cliente no equivale por sí solo a invalidar otros tokens o credenciales. No guardar secretos ni datos de tarjeta en sesión.</w:t>
      </w:r>
    </w:p>
    <w:p>
      <w:pPr>
        <w:pStyle w:val="ListBullet"/>
      </w:pPr>
      <w:r>
        <w:t>Concurrencia. ASP.NET Core Session no proporciona bloqueo transaccional: dos solicitudes simultáneas que modifican el mismo carrito pueden sobrescribir cambios. Se requieren estrategias de versión, operación atómica o un carrito dedicado si hay concurrencia.</w:t>
      </w:r>
    </w:p>
    <w:p>
      <w:pPr>
        <w:pStyle w:val="Heading2"/>
      </w:pPr>
      <w:r>
        <w:t>Configuración desde Program.cs (sin AWS SDK)</w:t>
      </w:r>
    </w:p>
    <w:p>
      <w:r>
        <w:t>Paquete necesario: Microsoft.Extensions.Caching.StackExchangeRedis. Redis utiliza el protocolo propio de Redis, no una API de AWS: para conectar ASP.NET Core a ElastiCache NO se requiere AWS SDK. Se utiliza el endpoint privado y el puerto 6379, con TLS y autenticación si están habilitados.</w:t>
      </w:r>
    </w:p>
    <w:p>
      <w:r>
        <w:rPr>
          <w:rFonts w:ascii="Consolas" w:hAnsi="Consolas"/>
          <w:sz w:val="17"/>
        </w:rPr>
        <w:t>builder.Services.AddStackExchangeRedisCache(options =&gt;</w:t>
      </w:r>
    </w:p>
    <w:p>
      <w:r>
        <w:rPr>
          <w:rFonts w:ascii="Consolas" w:hAnsi="Consolas"/>
          <w:sz w:val="17"/>
        </w:rPr>
        <w:t>{</w:t>
      </w:r>
    </w:p>
    <w:p>
      <w:r>
        <w:rPr>
          <w:rFonts w:ascii="Consolas" w:hAnsi="Consolas"/>
          <w:sz w:val="17"/>
        </w:rPr>
        <w:t xml:space="preserve">    options.Configuration = builder.Configuration.GetConnectionString("Redis")</w:t>
      </w:r>
    </w:p>
    <w:p>
      <w:r>
        <w:rPr>
          <w:rFonts w:ascii="Consolas" w:hAnsi="Consolas"/>
          <w:sz w:val="17"/>
        </w:rPr>
        <w:t xml:space="preserve">        ?? throw new InvalidOperationException("Redis no configurado");</w:t>
      </w:r>
    </w:p>
    <w:p>
      <w:r>
        <w:rPr>
          <w:rFonts w:ascii="Consolas" w:hAnsi="Consolas"/>
          <w:sz w:val="17"/>
        </w:rPr>
        <w:t xml:space="preserve">    options.InstanceName = "URPOnline:Session:";</w:t>
      </w:r>
    </w:p>
    <w:p>
      <w:r>
        <w:rPr>
          <w:rFonts w:ascii="Consolas" w:hAnsi="Consolas"/>
          <w:sz w:val="17"/>
        </w:rPr>
        <w:t>});</w:t>
      </w:r>
    </w:p>
    <w:p>
      <w:r>
        <w:rPr>
          <w:rFonts w:ascii="Consolas" w:hAnsi="Consolas"/>
          <w:sz w:val="17"/>
        </w:rPr>
        <w:t>builder.Services.AddSession(options =&gt;</w:t>
      </w:r>
    </w:p>
    <w:p>
      <w:r>
        <w:rPr>
          <w:rFonts w:ascii="Consolas" w:hAnsi="Consolas"/>
          <w:sz w:val="17"/>
        </w:rPr>
        <w:t>{</w:t>
      </w:r>
    </w:p>
    <w:p>
      <w:r>
        <w:rPr>
          <w:rFonts w:ascii="Consolas" w:hAnsi="Consolas"/>
          <w:sz w:val="17"/>
        </w:rPr>
        <w:t xml:space="preserve">    options.Cookie.Name = ".URPOnline.Session";</w:t>
      </w:r>
    </w:p>
    <w:p>
      <w:r>
        <w:rPr>
          <w:rFonts w:ascii="Consolas" w:hAnsi="Consolas"/>
          <w:sz w:val="17"/>
        </w:rPr>
        <w:t xml:space="preserve">    options.Cookie.HttpOnly = true;</w:t>
      </w:r>
    </w:p>
    <w:p>
      <w:r>
        <w:rPr>
          <w:rFonts w:ascii="Consolas" w:hAnsi="Consolas"/>
          <w:sz w:val="17"/>
        </w:rPr>
        <w:t xml:space="preserve">    options.Cookie.SecurePolicy = CookieSecurePolicy.Always;</w:t>
      </w:r>
    </w:p>
    <w:p>
      <w:r>
        <w:rPr>
          <w:rFonts w:ascii="Consolas" w:hAnsi="Consolas"/>
          <w:sz w:val="17"/>
        </w:rPr>
        <w:t xml:space="preserve">    options.Cookie.SameSite = SameSiteMode.Lax;</w:t>
      </w:r>
    </w:p>
    <w:p>
      <w:r>
        <w:rPr>
          <w:rFonts w:ascii="Consolas" w:hAnsi="Consolas"/>
          <w:sz w:val="17"/>
        </w:rPr>
        <w:t xml:space="preserve">    options.IdleTimeout = TimeSpan.FromMinutes(30);</w:t>
      </w:r>
    </w:p>
    <w:p>
      <w:r>
        <w:rPr>
          <w:rFonts w:ascii="Consolas" w:hAnsi="Consolas"/>
          <w:sz w:val="17"/>
        </w:rPr>
        <w:t>});</w:t>
      </w:r>
    </w:p>
    <w:p>
      <w:r>
        <w:rPr>
          <w:rFonts w:ascii="Consolas" w:hAnsi="Consolas"/>
          <w:sz w:val="17"/>
        </w:rPr>
        <w:t>// Tras UseRouting, antes de mapear controladores:</w:t>
      </w:r>
    </w:p>
    <w:p>
      <w:r>
        <w:rPr>
          <w:rFonts w:ascii="Consolas" w:hAnsi="Consolas"/>
          <w:sz w:val="17"/>
        </w:rPr>
        <w:t>app.UseSession();</w:t>
      </w:r>
    </w:p>
    <w:p>
      <w:r>
        <w:t>En despliegue multi-EC2, compartir las claves de ASP.NET Core Data Protection en un almacén persistente protegido (por ejemplo, un almacén compartido con protección adecuada). La conexión de Redis y las credenciales se proporcionan mediante variables de entorno o secretos, nunca en código fuente público.</w:t>
      </w:r>
    </w:p>
    <w:p>
      <w:pPr>
        <w:pStyle w:val="Heading2"/>
      </w:pPr>
      <w:r>
        <w:t>Ejemplo de carrito C#</w:t>
      </w:r>
    </w:p>
    <w:p>
      <w:r>
        <w:rPr>
          <w:rFonts w:ascii="Consolas" w:hAnsi="Consolas"/>
          <w:sz w:val="17"/>
        </w:rPr>
        <w:t>// Dentro de una acción MVC asíncrona</w:t>
      </w:r>
    </w:p>
    <w:p>
      <w:r>
        <w:rPr>
          <w:rFonts w:ascii="Consolas" w:hAnsi="Consolas"/>
          <w:sz w:val="17"/>
        </w:rPr>
        <w:t>await HttpContext.Session.LoadAsync();</w:t>
      </w:r>
    </w:p>
    <w:p>
      <w:r>
        <w:rPr>
          <w:rFonts w:ascii="Consolas" w:hAnsi="Consolas"/>
          <w:sz w:val="17"/>
        </w:rPr>
        <w:t>var json = HttpContext.Session.GetString("cart") ?? "[]";</w:t>
      </w:r>
    </w:p>
    <w:p>
      <w:r>
        <w:rPr>
          <w:rFonts w:ascii="Consolas" w:hAnsi="Consolas"/>
          <w:sz w:val="17"/>
        </w:rPr>
        <w:t>var cart = JsonSerializer.Deserialize&lt;List&lt;CartItem&gt;&gt;(json)!;</w:t>
      </w:r>
    </w:p>
    <w:p>
      <w:r>
        <w:rPr>
          <w:rFonts w:ascii="Consolas" w:hAnsi="Consolas"/>
          <w:sz w:val="17"/>
        </w:rPr>
        <w:t>cart.Add(new CartItem { ProductId = productId, Quantity = 1 });</w:t>
      </w:r>
    </w:p>
    <w:p>
      <w:r>
        <w:rPr>
          <w:rFonts w:ascii="Consolas" w:hAnsi="Consolas"/>
          <w:sz w:val="17"/>
        </w:rPr>
        <w:t>HttpContext.Session.SetString("cart", JsonSerializer.Serialize(cart));</w:t>
      </w:r>
    </w:p>
    <w:p>
      <w:r>
        <w:rPr>
          <w:rFonts w:ascii="Consolas" w:hAnsi="Consolas"/>
          <w:sz w:val="17"/>
        </w:rPr>
        <w:t>await HttpContext.Session.CommitAsync();</w:t>
      </w:r>
    </w:p>
    <w:p>
      <w:r>
        <w:t>El ejemplo demuestra persistencia de sesión, pero no controla actualizaciones concurrentes sobre el carrito. Validar cantidad, precio y disponibilidad siempre contra PostgreSQL durante checkout.</w:t>
      </w:r>
    </w:p>
    <w:p>
      <w:pPr>
        <w:pStyle w:val="Heading2"/>
      </w:pPr>
      <w:r>
        <w:t>¿Cuándo se necesita AWS SDK for .NET y cuándo no?</w:t>
      </w:r>
    </w:p>
    <w:tbl>
      <w:tblPr>
        <w:tblStyle w:val="TableGrid"/>
        <w:tblW w:type="auto" w:w="0"/>
        <w:tblLook w:firstColumn="1" w:firstRow="1" w:lastColumn="0" w:lastRow="0" w:noHBand="0" w:noVBand="1" w:val="04A0"/>
      </w:tblPr>
      <w:tblGrid>
        <w:gridCol w:w="2880"/>
        <w:gridCol w:w="2880"/>
        <w:gridCol w:w="2880"/>
      </w:tblGrid>
      <w:tr>
        <w:tc>
          <w:tcPr>
            <w:tcW w:type="dxa" w:w="2880"/>
          </w:tcPr>
          <w:p>
            <w:r>
              <w:t>Operación</w:t>
            </w:r>
          </w:p>
        </w:tc>
        <w:tc>
          <w:tcPr>
            <w:tcW w:type="dxa" w:w="2880"/>
          </w:tcPr>
          <w:p>
            <w:r>
              <w:t>Con SDK AWS</w:t>
            </w:r>
          </w:p>
        </w:tc>
        <w:tc>
          <w:tcPr>
            <w:tcW w:type="dxa" w:w="2880"/>
          </w:tcPr>
          <w:p>
            <w:r>
              <w:t>Sin SDK AWS</w:t>
            </w:r>
          </w:p>
        </w:tc>
      </w:tr>
      <w:tr>
        <w:tc>
          <w:tcPr>
            <w:tcW w:type="dxa" w:w="2880"/>
          </w:tcPr>
          <w:p>
            <w:r>
              <w:t>Sesiones y carrito con Redis</w:t>
            </w:r>
          </w:p>
        </w:tc>
        <w:tc>
          <w:tcPr>
            <w:tcW w:type="dxa" w:w="2880"/>
          </w:tcPr>
          <w:p>
            <w:r>
              <w:t>No es necesario</w:t>
            </w:r>
          </w:p>
        </w:tc>
        <w:tc>
          <w:tcPr>
            <w:tcW w:type="dxa" w:w="2880"/>
          </w:tcPr>
          <w:p>
            <w:r>
              <w:t>ASP.NET Core AddStackExchangeRedisCache + sesiones</w:t>
            </w:r>
          </w:p>
        </w:tc>
      </w:tr>
      <w:tr>
        <w:tc>
          <w:tcPr>
            <w:tcW w:type="dxa" w:w="2880"/>
          </w:tcPr>
          <w:p>
            <w:r>
              <w:t>Conexión con PostgreSQL / PgBouncer</w:t>
            </w:r>
          </w:p>
        </w:tc>
        <w:tc>
          <w:tcPr>
            <w:tcW w:type="dxa" w:w="2880"/>
          </w:tcPr>
          <w:p>
            <w:r>
              <w:t>No es necesario</w:t>
            </w:r>
          </w:p>
        </w:tc>
        <w:tc>
          <w:tcPr>
            <w:tcW w:type="dxa" w:w="2880"/>
          </w:tcPr>
          <w:p>
            <w:r>
              <w:t>Npgsql y Entity Framework Core</w:t>
            </w:r>
          </w:p>
        </w:tc>
      </w:tr>
      <w:tr>
        <w:tc>
          <w:tcPr>
            <w:tcW w:type="dxa" w:w="2880"/>
          </w:tcPr>
          <w:p>
            <w:r>
              <w:t>Leer archivos de proveedores en S3</w:t>
            </w:r>
          </w:p>
        </w:tc>
        <w:tc>
          <w:tcPr>
            <w:tcW w:type="dxa" w:w="2880"/>
          </w:tcPr>
          <w:p>
            <w:r>
              <w:t>AWSSDK.S3 con IAM Role</w:t>
            </w:r>
          </w:p>
        </w:tc>
        <w:tc>
          <w:tcPr>
            <w:tcW w:type="dxa" w:w="2880"/>
          </w:tcPr>
          <w:p>
            <w:r>
              <w:t>AWS CLI en un proceso C# o URL prefirmada según flujo</w:t>
            </w:r>
          </w:p>
        </w:tc>
      </w:tr>
      <w:tr>
        <w:tc>
          <w:tcPr>
            <w:tcW w:type="dxa" w:w="2880"/>
          </w:tcPr>
          <w:p>
            <w:r>
              <w:t>Leer secretos en Secrets Manager</w:t>
            </w:r>
          </w:p>
        </w:tc>
        <w:tc>
          <w:tcPr>
            <w:tcW w:type="dxa" w:w="2880"/>
          </w:tcPr>
          <w:p>
            <w:r>
              <w:t>AWSSDK.SecretsManager</w:t>
            </w:r>
          </w:p>
        </w:tc>
        <w:tc>
          <w:tcPr>
            <w:tcW w:type="dxa" w:w="2880"/>
          </w:tcPr>
          <w:p>
            <w:r>
              <w:t>AWS CLI o API firmada Signature V4 (más compleja)</w:t>
            </w:r>
          </w:p>
        </w:tc>
      </w:tr>
      <w:tr>
        <w:tc>
          <w:tcPr>
            <w:tcW w:type="dxa" w:w="2880"/>
          </w:tcPr>
          <w:p>
            <w:r>
              <w:t>Enviar métricas propias a CloudWatch</w:t>
            </w:r>
          </w:p>
        </w:tc>
        <w:tc>
          <w:tcPr>
            <w:tcW w:type="dxa" w:w="2880"/>
          </w:tcPr>
          <w:p>
            <w:r>
              <w:t>AWSSDK.CloudWatch</w:t>
            </w:r>
          </w:p>
        </w:tc>
        <w:tc>
          <w:tcPr>
            <w:tcW w:type="dxa" w:w="2880"/>
          </w:tcPr>
          <w:p>
            <w:r>
              <w:t>CloudWatch Agent/Logs u otras integraciones</w:t>
            </w:r>
          </w:p>
        </w:tc>
      </w:tr>
    </w:tbl>
    <w:p>
      <w:r>
        <w:t>Para EC2 con IAM Role, el SDK obtiene credenciales temporales mediante la cadena estándar de proveedores. No guardar Access Key y Secret Key en el repositorio. Alternativa sin SDK para S3: ejecutar aws s3 cp desde el worker C#, con AWS CLI instalada y permisos IAM mínimos; capturar y tratar los códigos de salida y errores.</w:t>
      </w:r>
    </w:p>
    <w:p>
      <w:pPr>
        <w:pStyle w:val="Heading2"/>
      </w:pPr>
      <w:r>
        <w:t>Prueba en dos instancias y comprobación de falla</w:t>
      </w:r>
    </w:p>
    <w:p>
      <w:r>
        <w:t>1. Abrir URPOnline y añadir dos productos al carrito a través del ALB.</w:t>
      </w:r>
    </w:p>
    <w:p>
      <w:r>
        <w:t>2. Identificar la EC2 atendiendo cada solicitud mediante un encabezado de diagnóstico temporal; comprobar que el carrito se conserva al pasar de EC2-A a EC2-B.</w:t>
      </w:r>
    </w:p>
    <w:p>
      <w:r>
        <w:t>3. Detener la aplicación en EC2-A y verificar el failover a EC2-B sin perder el estado en Redis.</w:t>
      </w:r>
    </w:p>
    <w:p>
      <w:r>
        <w:t>4. Verificar que Redis esté en subred privada, con Security Group que permita solo TCP 6379 desde SG-App.</w:t>
      </w:r>
    </w:p>
    <w:p>
      <w:r>
        <w:t>5. Comprobar expiración después de 30 minutos sin actividad y documentar cómo se recupera el carrito.</w:t>
      </w:r>
    </w:p>
    <w:p>
      <w:r>
        <w:t>6. Probar dos modificaciones simultáneas al carrito e identificar posibles condiciones de carrera.</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