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38C2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437515"/>
            <wp:effectExtent l="0" t="0" r="19050" b="19685"/>
            <wp:docPr id="1" name="图片 1" descr="Set up the test enviro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et up the test environmen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5EE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Set up the test environment</w:t>
      </w:r>
    </w:p>
    <w:p w14:paraId="6D301C9F">
      <w:pPr>
        <w:rPr>
          <w:rFonts w:hint="eastAsia" w:eastAsiaTheme="minorEastAsia"/>
          <w:lang w:eastAsia="zh-CN"/>
        </w:rPr>
      </w:pPr>
    </w:p>
    <w:p w14:paraId="6999FA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4948555"/>
            <wp:effectExtent l="0" t="0" r="18415" b="4445"/>
            <wp:docPr id="2" name="图片 2" descr="100%V1&amp;20%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0%V1&amp;20%V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eastAsia="zh-CN"/>
        </w:rPr>
        <w:t>100%V1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&amp;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20%V2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70539"/>
    <w:rsid w:val="4FF7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2025-11-08T11:07:00Z</dcterms:created>
  <dc:creator>王梓旭</dc:creator>
  <cp:lastModifiedBy>王梓旭</cp:lastModifiedBy>
  <dcterms:modified xsi:type="dcterms:W3CDTF">2025-11-08T11:07:57Z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5B4890F8ED4BB2A7D9B30E69D7C5242E_41</vt:lpwstr>
  </property>
</Properties>
</file>