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51CE8">
      <w:pPr>
        <w:pStyle w:val="3"/>
        <w:rPr>
          <w:color w:val="auto"/>
        </w:rPr>
      </w:pPr>
      <w:r>
        <w:rPr>
          <w:color w:val="auto"/>
        </w:rPr>
        <w:t>Lab 9</w:t>
      </w:r>
    </w:p>
    <w:p w14:paraId="23215B14">
      <w:pPr>
        <w:ind w:firstLine="720" w:firstLineChars="0"/>
        <w:rPr>
          <w:color w:val="auto"/>
        </w:rPr>
      </w:pPr>
      <w:r>
        <w:rPr>
          <w:color w:val="auto"/>
        </w:rPr>
        <w:t>All steps follow the</w:t>
      </w:r>
      <w:r>
        <w:rPr>
          <w:rFonts w:hint="eastAsia" w:eastAsia="宋体"/>
          <w:color w:val="auto"/>
          <w:lang w:val="en-US" w:eastAsia="zh-CN"/>
        </w:rPr>
        <w:t xml:space="preserve"> </w:t>
      </w:r>
      <w:bookmarkStart w:id="0" w:name="_GoBack"/>
      <w:bookmarkEnd w:id="0"/>
      <w:r>
        <w:rPr>
          <w:color w:val="auto"/>
        </w:rPr>
        <w:t>instructions. Screenshots are provided as evidence, with brief explanatory notes for each major step.</w:t>
      </w:r>
    </w:p>
    <w:p w14:paraId="628A8E5F">
      <w:pPr>
        <w:pStyle w:val="4"/>
        <w:rPr>
          <w:color w:val="auto"/>
        </w:rPr>
      </w:pPr>
      <w:r>
        <w:rPr>
          <w:color w:val="auto"/>
        </w:rPr>
        <w:t>Knative Serving CRDs Installed</w:t>
      </w:r>
    </w:p>
    <w:p w14:paraId="53153391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4126230" cy="1419225"/>
            <wp:effectExtent l="0" t="0" r="1397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623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F8F0">
      <w:pPr>
        <w:jc w:val="center"/>
        <w:rPr>
          <w:color w:val="auto"/>
        </w:rPr>
      </w:pPr>
      <w:r>
        <w:rPr>
          <w:color w:val="auto"/>
        </w:rPr>
        <w:t>Knative Serving CRDs Installed</w:t>
      </w:r>
    </w:p>
    <w:p w14:paraId="6060CFBF">
      <w:pPr>
        <w:ind w:firstLine="720" w:firstLineChars="0"/>
        <w:rPr>
          <w:color w:val="auto"/>
        </w:rPr>
      </w:pPr>
      <w:r>
        <w:rPr>
          <w:color w:val="auto"/>
        </w:rPr>
        <w:t>This screenshot confirms that all Knative Serving Custom Resource Definitions (CRDs) were successfully created in the Kubernetes cluster.</w:t>
      </w:r>
    </w:p>
    <w:p w14:paraId="7D853D2B">
      <w:pPr>
        <w:pStyle w:val="4"/>
        <w:rPr>
          <w:color w:val="auto"/>
        </w:rPr>
      </w:pPr>
      <w:r>
        <w:rPr>
          <w:color w:val="auto"/>
        </w:rPr>
        <w:t>Knative Serving Core Installation</w:t>
      </w:r>
    </w:p>
    <w:p w14:paraId="2FD19ED6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4324985" cy="2188210"/>
            <wp:effectExtent l="0" t="0" r="18415" b="215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985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94E8">
      <w:pPr>
        <w:jc w:val="center"/>
        <w:rPr>
          <w:color w:val="auto"/>
        </w:rPr>
      </w:pPr>
      <w:r>
        <w:rPr>
          <w:color w:val="auto"/>
        </w:rPr>
        <w:t>Knative Serving Core Installation</w:t>
      </w:r>
    </w:p>
    <w:p w14:paraId="2CFA38FB">
      <w:pPr>
        <w:ind w:firstLine="720" w:firstLineChars="0"/>
        <w:rPr>
          <w:color w:val="auto"/>
        </w:rPr>
      </w:pPr>
      <w:r>
        <w:rPr>
          <w:color w:val="auto"/>
        </w:rPr>
        <w:t>The Knative Serving core components were applied successfully, creating the control plane required to manage Knative services.</w:t>
      </w:r>
    </w:p>
    <w:p w14:paraId="2141B19C">
      <w:pPr>
        <w:pStyle w:val="4"/>
        <w:rPr>
          <w:color w:val="auto"/>
        </w:rPr>
      </w:pPr>
      <w:r>
        <w:rPr>
          <w:color w:val="auto"/>
        </w:rPr>
        <w:t>Istio Installed</w:t>
      </w:r>
    </w:p>
    <w:p w14:paraId="51416683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4144645" cy="2529205"/>
            <wp:effectExtent l="0" t="0" r="2095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4645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AA81">
      <w:pPr>
        <w:jc w:val="center"/>
        <w:rPr>
          <w:color w:val="auto"/>
        </w:rPr>
      </w:pPr>
      <w:r>
        <w:rPr>
          <w:color w:val="auto"/>
        </w:rPr>
        <w:t>Istio Installed</w:t>
      </w:r>
    </w:p>
    <w:p w14:paraId="5D7E40B0">
      <w:pPr>
        <w:ind w:firstLine="720" w:firstLineChars="0"/>
        <w:rPr>
          <w:color w:val="auto"/>
        </w:rPr>
      </w:pPr>
      <w:r>
        <w:rPr>
          <w:color w:val="auto"/>
        </w:rPr>
        <w:t>Istio was installed as the networking layer required by Knative Serving. All Istio components were created successfully.</w:t>
      </w:r>
    </w:p>
    <w:p w14:paraId="6817B469">
      <w:pPr>
        <w:pStyle w:val="4"/>
        <w:rPr>
          <w:color w:val="auto"/>
        </w:rPr>
      </w:pPr>
      <w:r>
        <w:rPr>
          <w:color w:val="auto"/>
        </w:rPr>
        <w:t>Istio Ingress Gateway Service</w:t>
      </w:r>
    </w:p>
    <w:p w14:paraId="69207CD0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4471035" cy="916940"/>
            <wp:effectExtent l="0" t="0" r="24765" b="228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1035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3D0A">
      <w:pPr>
        <w:ind w:firstLine="720" w:firstLineChars="0"/>
        <w:jc w:val="center"/>
        <w:rPr>
          <w:color w:val="auto"/>
        </w:rPr>
      </w:pPr>
      <w:r>
        <w:rPr>
          <w:color w:val="auto"/>
        </w:rPr>
        <w:t>Istio Ingress Gateway Service</w:t>
      </w:r>
    </w:p>
    <w:p w14:paraId="186CC520">
      <w:pPr>
        <w:ind w:firstLine="720" w:firstLineChars="0"/>
        <w:rPr>
          <w:color w:val="auto"/>
        </w:rPr>
      </w:pPr>
      <w:r>
        <w:rPr>
          <w:color w:val="auto"/>
        </w:rPr>
        <w:t>The Istio Ingress Gateway service is exposed as a LoadBalancer. The external IP remains pending, which is expected in a local Minikube environment.</w:t>
      </w:r>
    </w:p>
    <w:p w14:paraId="3E702BE7">
      <w:pPr>
        <w:pStyle w:val="4"/>
        <w:rPr>
          <w:color w:val="auto"/>
        </w:rPr>
      </w:pPr>
      <w:r>
        <w:rPr>
          <w:color w:val="auto"/>
        </w:rPr>
        <w:t>Knative net-istio Networking Layer</w:t>
      </w:r>
    </w:p>
    <w:p w14:paraId="02A4C4E3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486400" cy="2270760"/>
            <wp:effectExtent l="0" t="0" r="0" b="152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7B42">
      <w:pPr>
        <w:jc w:val="center"/>
        <w:rPr>
          <w:color w:val="auto"/>
        </w:rPr>
      </w:pPr>
      <w:r>
        <w:rPr>
          <w:color w:val="auto"/>
        </w:rPr>
        <w:t>Knative net-istio Networking Layer</w:t>
      </w:r>
    </w:p>
    <w:p w14:paraId="2D66A85C">
      <w:pPr>
        <w:ind w:firstLine="720" w:firstLineChars="0"/>
        <w:rPr>
          <w:color w:val="auto"/>
        </w:rPr>
      </w:pPr>
      <w:r>
        <w:rPr>
          <w:color w:val="auto"/>
        </w:rPr>
        <w:t xml:space="preserve"> The net-istio component was installed to integrate Knative Serving with Istio networking.</w:t>
      </w:r>
    </w:p>
    <w:p w14:paraId="428D1F7E">
      <w:pPr>
        <w:pStyle w:val="4"/>
        <w:rPr>
          <w:color w:val="auto"/>
        </w:rPr>
      </w:pPr>
      <w:r>
        <w:rPr>
          <w:color w:val="auto"/>
        </w:rPr>
        <w:t>Knative Eventing Installed</w:t>
      </w:r>
    </w:p>
    <w:p w14:paraId="5505A1EC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4888230" cy="2830195"/>
            <wp:effectExtent l="0" t="0" r="13970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823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A8DD">
      <w:pPr>
        <w:jc w:val="center"/>
        <w:rPr>
          <w:color w:val="auto"/>
        </w:rPr>
      </w:pPr>
      <w:r>
        <w:rPr>
          <w:color w:val="auto"/>
        </w:rPr>
        <w:t>Knative Eventing Installed</w:t>
      </w:r>
    </w:p>
    <w:p w14:paraId="4C2AFA66">
      <w:pPr>
        <w:ind w:firstLine="720" w:firstLineChars="0"/>
        <w:rPr>
          <w:color w:val="auto"/>
        </w:rPr>
      </w:pPr>
      <w:r>
        <w:rPr>
          <w:color w:val="auto"/>
        </w:rPr>
        <w:t xml:space="preserve"> Knative Eventing components were successfully created, enabling event-driven architecture support.</w:t>
      </w:r>
    </w:p>
    <w:p w14:paraId="27975871">
      <w:pPr>
        <w:pStyle w:val="4"/>
        <w:rPr>
          <w:color w:val="auto"/>
        </w:rPr>
      </w:pPr>
      <w:r>
        <w:rPr>
          <w:color w:val="auto"/>
        </w:rPr>
        <w:t>Knative Eventing Pods Status</w:t>
      </w:r>
    </w:p>
    <w:p w14:paraId="3ADCE6B7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486400" cy="2719070"/>
            <wp:effectExtent l="0" t="0" r="0" b="241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D77C">
      <w:pPr>
        <w:jc w:val="center"/>
        <w:rPr>
          <w:color w:val="auto"/>
        </w:rPr>
      </w:pPr>
      <w:r>
        <w:rPr>
          <w:color w:val="auto"/>
        </w:rPr>
        <w:t>Knative Eventing Pods Status</w:t>
      </w:r>
    </w:p>
    <w:p w14:paraId="060EFD5B">
      <w:pPr>
        <w:ind w:firstLine="720" w:firstLineChars="0"/>
        <w:rPr>
          <w:color w:val="auto"/>
        </w:rPr>
      </w:pPr>
      <w:r>
        <w:rPr>
          <w:color w:val="auto"/>
        </w:rPr>
        <w:t>Some Eventing pods remain in Pending or ContainerCreating state. This behavior is normal in a local Minikube setup and confirms that the Eventing control plane was deployed.</w:t>
      </w:r>
    </w:p>
    <w:p w14:paraId="6E3882F2">
      <w:pPr>
        <w:pStyle w:val="4"/>
        <w:rPr>
          <w:color w:val="auto"/>
        </w:rPr>
      </w:pPr>
      <w:r>
        <w:rPr>
          <w:color w:val="auto"/>
        </w:rPr>
        <w:t>Knative Functions Version Check</w:t>
      </w:r>
    </w:p>
    <w:p w14:paraId="396B157F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024755" cy="1891030"/>
            <wp:effectExtent l="0" t="0" r="4445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4755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C856E">
      <w:pPr>
        <w:jc w:val="center"/>
        <w:rPr>
          <w:color w:val="auto"/>
        </w:rPr>
      </w:pPr>
      <w:r>
        <w:rPr>
          <w:color w:val="auto"/>
        </w:rPr>
        <w:t>Knative Functions Version Check</w:t>
      </w:r>
    </w:p>
    <w:p w14:paraId="56A55218">
      <w:pPr>
        <w:ind w:firstLine="720" w:firstLineChars="0"/>
        <w:rPr>
          <w:color w:val="auto"/>
        </w:rPr>
      </w:pPr>
      <w:r>
        <w:rPr>
          <w:color w:val="auto"/>
        </w:rPr>
        <w:t>The Knative Functions CLI (func) was successfully installed and verified.</w:t>
      </w:r>
    </w:p>
    <w:p w14:paraId="2C7527FC">
      <w:pPr>
        <w:pStyle w:val="4"/>
        <w:rPr>
          <w:color w:val="auto"/>
        </w:rPr>
      </w:pPr>
      <w:r>
        <w:rPr>
          <w:color w:val="auto"/>
        </w:rPr>
        <w:t>Knative Functions Built Using Local Registry</w:t>
      </w:r>
    </w:p>
    <w:p w14:paraId="37500B66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3328035" cy="718820"/>
            <wp:effectExtent l="0" t="0" r="24765" b="177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8035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969C">
      <w:pPr>
        <w:jc w:val="center"/>
        <w:rPr>
          <w:color w:val="auto"/>
        </w:rPr>
      </w:pPr>
      <w:r>
        <w:rPr>
          <w:color w:val="auto"/>
        </w:rPr>
        <w:t>Knative Functions Built Using Local Registry</w:t>
      </w:r>
    </w:p>
    <w:p w14:paraId="1C8F45A4">
      <w:pPr>
        <w:ind w:firstLine="720" w:firstLineChars="0"/>
        <w:rPr>
          <w:color w:val="auto"/>
        </w:rPr>
      </w:pPr>
      <w:r>
        <w:rPr>
          <w:color w:val="auto"/>
        </w:rPr>
        <w:t>The function image was built and pushed to a local Docker registry, satisfying the requirement to use a local registry.</w:t>
      </w:r>
    </w:p>
    <w:p w14:paraId="0707E41E">
      <w:pPr>
        <w:pStyle w:val="4"/>
        <w:rPr>
          <w:color w:val="auto"/>
        </w:rPr>
      </w:pPr>
      <w:r>
        <w:rPr>
          <w:color w:val="auto"/>
        </w:rPr>
        <w:t>Knative Functions Running Locally</w:t>
      </w:r>
    </w:p>
    <w:p w14:paraId="516775C9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3806825" cy="2268220"/>
            <wp:effectExtent l="0" t="0" r="3175" b="177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682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20BF">
      <w:pPr>
        <w:jc w:val="center"/>
        <w:rPr>
          <w:color w:val="auto"/>
        </w:rPr>
      </w:pPr>
      <w:r>
        <w:rPr>
          <w:color w:val="auto"/>
        </w:rPr>
        <w:t>Knative Functions Running Locally</w:t>
      </w:r>
    </w:p>
    <w:p w14:paraId="324446F3">
      <w:pPr>
        <w:ind w:firstLine="720" w:firstLineChars="0"/>
        <w:rPr>
          <w:color w:val="auto"/>
        </w:rPr>
      </w:pPr>
      <w:r>
        <w:rPr>
          <w:color w:val="auto"/>
        </w:rPr>
        <w:t>The function is running locally on port 8080 without being deployed to the Knative cluster, in accordance with the instruction to skip function deployment.</w:t>
      </w:r>
    </w:p>
    <w:p w14:paraId="5CA7AD32">
      <w:pPr>
        <w:pStyle w:val="4"/>
        <w:rPr>
          <w:color w:val="auto"/>
        </w:rPr>
      </w:pPr>
      <w:r>
        <w:rPr>
          <w:color w:val="auto"/>
        </w:rPr>
        <w:t>Knative Functions Invocation Result</w:t>
      </w:r>
    </w:p>
    <w:p w14:paraId="6CAB1EC1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4552315" cy="761365"/>
            <wp:effectExtent l="0" t="0" r="1968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2315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016D">
      <w:pPr>
        <w:ind w:firstLine="720" w:firstLineChars="0"/>
        <w:jc w:val="center"/>
        <w:rPr>
          <w:color w:val="auto"/>
        </w:rPr>
      </w:pPr>
      <w:r>
        <w:rPr>
          <w:color w:val="auto"/>
        </w:rPr>
        <w:t>Knative Functions Invocation Result</w:t>
      </w:r>
    </w:p>
    <w:p w14:paraId="77420CDF">
      <w:pPr>
        <w:ind w:firstLine="720" w:firstLineChars="0"/>
        <w:rPr>
          <w:color w:val="auto"/>
        </w:rPr>
      </w:pPr>
      <w:r>
        <w:rPr>
          <w:color w:val="auto"/>
        </w:rPr>
        <w:t>The function was successfully invoked locally and returned the expected response.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ED2AB7"/>
    <w:rsid w:val="ACF7C581"/>
    <w:rsid w:val="EFA432B6"/>
    <w:rsid w:val="F5FED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王梓旭</cp:lastModifiedBy>
  <dcterms:modified xsi:type="dcterms:W3CDTF">2025-12-20T16:39:38Z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C6248B16650B09EC985F46695DC96EDB_42</vt:lpwstr>
  </property>
</Properties>
</file>