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da indústria (principais players, modelos de negócio, tendências)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Arcah - www.arcah.org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 Invisível - www.spinvisivel.org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Anjos da Noite - www.anjosdanoite.org.br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Bem da Madrugada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www.bemdamadrugada.org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negócio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Recebimento de doações pontuais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Recebimento de doações recorrentes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Ajuda de voluntários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Patrocínio de empresas privadas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Incentivos públicos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Jantares solidários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Tendencias de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Segundo Eduardo Lyra, presidente do Gerando Falcões, maior ONG do Brasil, a arrecadação de recursos do terceiro setor no futuro será através de doações de equity/ações das startups brasileiras.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SWOT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091238" cy="45904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59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da solução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Web App com o objetivo de divulgar o projeto, facilitar o processo de doação, cadastro de voluntários e pessoas em situação de rua.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Proposition Canvas do produto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Matriz de Riscos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Impacto /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green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yellow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red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green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Bugs no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Plagearem nosso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Perder os arquivos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yellow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Falta de segurança no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Não conseguir introduzir funções específicas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Administrar o projeto de maneira pouco eficaz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red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Erros no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Desarmonia do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Falta de rotina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mdamadrugada.or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