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de Abreu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bl>
    <w:p w:rsidR="00000000" w:rsidDel="00000000" w:rsidP="00000000" w:rsidRDefault="00000000" w:rsidRPr="00000000" w14:paraId="0000002E">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Um exemplo é o caso do setor de defesa no qual a Atech tem atuado em colaboração com a polícia de São Paulo para rastreamento dos caminhões de transporte de vacinas. Já no ramo B2B, estão começando, mas já tem expectativas de atender diversas empresas que necessitam de monitoramento de ativos, como a Gerdau, por exemplo.</w:t>
      </w:r>
    </w:p>
    <w:p w:rsidR="00000000" w:rsidDel="00000000" w:rsidP="00000000" w:rsidRDefault="00000000" w:rsidRPr="00000000" w14:paraId="0000005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5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por ser uma empresa focada em soluções de software, não produz o hardware necessário para rastreamento de ativos, ou seja, não conseguem prover esse tipo de serviço a seus clientes,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5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ativos.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20"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6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6A">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6B">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6C">
            <w:pPr>
              <w:widowControl w:val="0"/>
              <w:numPr>
                <w:ilvl w:val="0"/>
                <w:numId w:val="2"/>
              </w:numPr>
              <w:spacing w:after="0" w:line="240" w:lineRule="auto"/>
              <w:ind w:left="720" w:hanging="360"/>
              <w:jc w:val="both"/>
            </w:pPr>
            <w:r w:rsidDel="00000000" w:rsidR="00000000" w:rsidRPr="00000000">
              <w:rPr>
                <w:rtl w:val="0"/>
              </w:rPr>
              <w:t xml:space="preserve">Player dominante no merrcado</w:t>
            </w:r>
          </w:p>
          <w:p w:rsidR="00000000" w:rsidDel="00000000" w:rsidP="00000000" w:rsidRDefault="00000000" w:rsidRPr="00000000" w14:paraId="0000006D">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E">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6F">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0">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71">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72">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3">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74">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5">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76">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7">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78">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9">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7A">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7B">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a) Quais os objetivos da solução</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principal objetivo da solução baseia-se na construção de um hardware com um sistema integrado que mostre a localização de ativos em um ambiente indoor e que consuma baixo grau de bateria, poupando o máximo de energia. </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b) Quais os dados disponíveis (fonte e conteúdo - exemplo: dados da área de compras da empresa descrevendo seus fornecedores)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os utilizadores do sistema não serão funcionários da Atech, mas sim seus clientes. Sendo assim, existem grandes chances do desenvolvimento do projeto não lidar diretamente com dados, porém possibilitar a inserção, exclusão e edição deles pelo usuário final.</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ab/>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c) Qual a solução proposta (visão de negócios)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proposta seria um sistema de IoT (Internet das Coisas) capaz de localizar e identificar ativos em um ambiente indoor, com o objetivo de maximizar eficiência, calcular 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d) Como a solução proposta pretende ser utilizada</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ab/>
        <w:t xml:space="preserve">O objetivo principal da solução é melhorar a eficiência e garantir um melhor monitoramento de fluxo de ativos dos clientes da Atech.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 pelo parceiro com a implantação da solução incluem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f) Qual será o critério de sucesso e qual medida será utilizada para o avaliar</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9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338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4">
        <w:r w:rsidDel="00000000" w:rsidR="00000000" w:rsidRPr="00000000">
          <w:rPr>
            <w:color w:val="1155cc"/>
            <w:u w:val="single"/>
            <w:rtl w:val="0"/>
          </w:rPr>
          <w:t xml:space="preserve">Link de acesso para  a Matriz de Riscos</w:t>
        </w:r>
      </w:hyperlink>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485573" cy="3319459"/>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485573" cy="33194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776830" cy="6755448"/>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76830" cy="675544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6830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Link Mapa Jornada do usuário </w:t>
        </w:r>
      </w:hyperlink>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23.94314693714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050"/>
        <w:gridCol w:w="5530.484985986922"/>
        <w:gridCol w:w="1423.4581609502202"/>
        <w:tblGridChange w:id="0">
          <w:tblGrid>
            <w:gridCol w:w="1620"/>
            <w:gridCol w:w="1050"/>
            <w:gridCol w:w="5530.484985986922"/>
            <w:gridCol w:w="1423.4581609502202"/>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fazer a triangulação da localização do ativo (</w:t>
            </w:r>
            <w:r w:rsidDel="00000000" w:rsidR="00000000" w:rsidRPr="00000000">
              <w:rPr>
                <w:i w:val="1"/>
                <w:sz w:val="20"/>
                <w:szCs w:val="20"/>
                <w:rtl w:val="0"/>
              </w:rPr>
              <w:t xml:space="preserve">tag</w:t>
            </w:r>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não iniciado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para os </w:t>
            </w:r>
            <w:r w:rsidDel="00000000" w:rsidR="00000000" w:rsidRPr="00000000">
              <w:rPr>
                <w:i w:val="1"/>
                <w:sz w:val="20"/>
                <w:szCs w:val="20"/>
                <w:rtl w:val="0"/>
              </w:rPr>
              <w:t xml:space="preserve">beacons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inicial para visualização prévia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manual de instruções para saber como utilizar e montar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bl>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protótipo:</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9">
        <w:r w:rsidDel="00000000" w:rsidR="00000000" w:rsidRPr="00000000">
          <w:rPr>
            <w:color w:val="1155cc"/>
            <w:u w:val="single"/>
            <w:rtl w:val="0"/>
          </w:rPr>
          <w:t xml:space="preserve">https://www.figma.com/file/Hm1pqZK77T3cSUw9EZP3pf/Wireframe?node-id=0%3A1&amp;t=q3uuTgJWUfGnwgvZ-0</w:t>
        </w:r>
      </w:hyperlink>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D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D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u1tmo62eq9nn" w:id="25"/>
      <w:bookmarkEnd w:id="25"/>
      <w:r w:rsidDel="00000000" w:rsidR="00000000" w:rsidRPr="00000000">
        <w:rPr>
          <w:rtl w:val="0"/>
        </w:rPr>
        <w:t xml:space="preserve">2.1. Arquitetura versão 1 </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81750" cy="7597259"/>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81750" cy="759725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801795" cy="8898573"/>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801795" cy="88985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E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26"/>
      <w:bookmarkEnd w:id="26"/>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qx88xu6lezn" w:id="27"/>
      <w:bookmarkEnd w:id="27"/>
      <w:r w:rsidDel="00000000" w:rsidR="00000000" w:rsidRPr="00000000">
        <w:rPr>
          <w:rtl w:val="0"/>
        </w:rPr>
        <w:t xml:space="preserve">2.2. Arquitetura versão 2 </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Link para a arquitetura trabalhada no draw.io:</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hyperlink r:id="rId22">
        <w:r w:rsidDel="00000000" w:rsidR="00000000" w:rsidRPr="00000000">
          <w:rPr>
            <w:color w:val="1155cc"/>
            <w:u w:val="single"/>
            <w:rtl w:val="0"/>
          </w:rPr>
          <w:t xml:space="preserve">https://app.diagrams.net/#G1igFu8F0JHYOpn8cW1HRYzXyEA0BsSFgQ</w:t>
        </w:r>
      </w:hyperlink>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5438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1982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22" name="image19.png"/>
            <a:graphic>
              <a:graphicData uri="http://schemas.openxmlformats.org/drawingml/2006/picture">
                <pic:pic>
                  <pic:nvPicPr>
                    <pic:cNvPr id="0" name="image19.png"/>
                    <pic:cNvPicPr preferRelativeResize="0"/>
                  </pic:nvPicPr>
                  <pic:blipFill>
                    <a:blip r:embed="rId24"/>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1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0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28"/>
      <w:bookmarkEnd w:id="28"/>
      <w:r w:rsidDel="00000000" w:rsidR="00000000" w:rsidRPr="00000000">
        <w:rPr>
          <w:rtl w:val="0"/>
        </w:rPr>
      </w:r>
    </w:p>
    <w:p w:rsidR="00000000" w:rsidDel="00000000" w:rsidP="00000000" w:rsidRDefault="00000000" w:rsidRPr="00000000" w14:paraId="0000011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29"/>
      <w:bookmarkEnd w:id="29"/>
      <w:r w:rsidDel="00000000" w:rsidR="00000000" w:rsidRPr="00000000">
        <w:rPr>
          <w:rtl w:val="0"/>
        </w:rPr>
        <w:t xml:space="preserve">Bloco de Interface:</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30"/>
      <w:bookmarkEnd w:id="30"/>
      <w:r w:rsidDel="00000000" w:rsidR="00000000" w:rsidRPr="00000000">
        <w:rPr>
          <w:rtl w:val="0"/>
        </w:rPr>
        <w:t xml:space="preserve"> Arquitetura versão 3 </w:t>
      </w:r>
      <w:r w:rsidDel="00000000" w:rsidR="00000000" w:rsidRPr="00000000">
        <w:rPr>
          <w:color w:val="000000"/>
          <w:sz w:val="22"/>
          <w:szCs w:val="22"/>
          <w:rtl w:val="0"/>
        </w:rPr>
        <w:t xml:space="preserve">(sprint 3)</w:t>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2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1"/>
      <w:bookmarkEnd w:id="31"/>
      <w:r w:rsidDel="00000000" w:rsidR="00000000" w:rsidRPr="00000000">
        <w:rPr>
          <w:rtl w:val="0"/>
        </w:rPr>
        <w:t xml:space="preserve">3. Situações de uso </w:t>
      </w:r>
    </w:p>
    <w:p w:rsidR="00000000" w:rsidDel="00000000" w:rsidP="00000000" w:rsidRDefault="00000000" w:rsidRPr="00000000" w14:paraId="000001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2"/>
      <w:bookmarkEnd w:id="32"/>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4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3"/>
      <w:bookmarkEnd w:id="33"/>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810"/>
        <w:gridCol w:w="1620"/>
        <w:gridCol w:w="1575"/>
        <w:gridCol w:w="1260"/>
        <w:gridCol w:w="1455"/>
        <w:gridCol w:w="1530"/>
        <w:tblGridChange w:id="0">
          <w:tblGrid>
            <w:gridCol w:w="330"/>
            <w:gridCol w:w="810"/>
            <w:gridCol w:w="1620"/>
            <w:gridCol w:w="1575"/>
            <w:gridCol w:w="1260"/>
            <w:gridCol w:w="1455"/>
            <w:gridCol w:w="1530"/>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Tag </w:t>
            </w:r>
          </w:p>
          <w:p w:rsidR="00000000" w:rsidDel="00000000" w:rsidP="00000000" w:rsidRDefault="00000000" w:rsidRPr="00000000" w14:paraId="00000152">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Recebe sinal a cada 30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Recebe sinal wi -fi e o sinal de 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 Emitir um sinal para o beacon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Faz requisições da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Pacotes de informação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Conecta os dados dos beacons e o servidor </w:t>
            </w:r>
          </w:p>
        </w:tc>
      </w:tr>
      <w:tr>
        <w:trPr>
          <w:cantSplit w:val="0"/>
          <w:trHeight w:val="1472.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Buzzer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Recebe energia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Frequência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emissão de frequências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Serve para facilitar a localização do objeto no ambiente </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highlight w:val="white"/>
                <w:rtl w:val="0"/>
              </w:rPr>
              <w:t xml:space="preserve">Acelerômetro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highlight w:val="white"/>
                <w:rtl w:val="0"/>
              </w:rPr>
              <w:t xml:space="preserve">Variação da inclinação de um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Tag e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Inclinação do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Indica se o objeto está se movendo ou não</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highlight w:val="white"/>
              </w:rPr>
            </w:pPr>
            <w:r w:rsidDel="00000000" w:rsidR="00000000" w:rsidRPr="00000000">
              <w:rPr>
                <w:highlight w:val="white"/>
                <w:rtl w:val="0"/>
              </w:rPr>
              <w:t xml:space="preserve">LDR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highlight w:val="white"/>
              </w:rPr>
            </w:pPr>
            <w:r w:rsidDel="00000000" w:rsidR="00000000" w:rsidRPr="00000000">
              <w:rPr>
                <w:highlight w:val="white"/>
                <w:rtl w:val="0"/>
              </w:rPr>
              <w:t xml:space="preserve">Nível de luminosidade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Um número que aumenta à medida da luminosidade movimenta uma bolinha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(Temporário)</w:t>
            </w:r>
          </w:p>
          <w:p w:rsidR="00000000" w:rsidDel="00000000" w:rsidP="00000000" w:rsidRDefault="00000000" w:rsidRPr="00000000" w14:paraId="00000173">
            <w:pPr>
              <w:widowControl w:val="0"/>
              <w:spacing w:after="0" w:line="240" w:lineRule="auto"/>
              <w:rPr/>
            </w:pPr>
            <w:r w:rsidDel="00000000" w:rsidR="00000000" w:rsidRPr="00000000">
              <w:rPr>
                <w:rtl w:val="0"/>
              </w:rPr>
              <w:t xml:space="preserve">Está sendo utilizado como sensor de teste para a interface web</w:t>
            </w:r>
          </w:p>
        </w:tc>
      </w:tr>
    </w:tbl>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4"/>
      <w:bookmarkEnd w:id="34"/>
      <w:r w:rsidDel="00000000" w:rsidR="00000000" w:rsidRPr="00000000">
        <w:rPr>
          <w:rtl w:val="0"/>
        </w:rPr>
      </w:r>
    </w:p>
    <w:p w:rsidR="00000000" w:rsidDel="00000000" w:rsidP="00000000" w:rsidRDefault="00000000" w:rsidRPr="00000000" w14:paraId="0000017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5"/>
      <w:bookmarkEnd w:id="35"/>
      <w:r w:rsidDel="00000000" w:rsidR="00000000" w:rsidRPr="00000000">
        <w:rPr>
          <w:rtl w:val="0"/>
        </w:rPr>
        <w:t xml:space="preserve">3.2. Interações</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Nota: Como estamos no desenvolvimento, o único sensor descrito abaixo será o LDR, o qual não estará na entrega final, e será substituído pelos componentes realmente úteis.</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b w:val="1"/>
              </w:rPr>
            </w:pPr>
            <w:r w:rsidDel="00000000" w:rsidR="00000000" w:rsidRPr="00000000">
              <w:rPr>
                <w:b w:val="1"/>
                <w:rtl w:val="0"/>
              </w:rPr>
              <w:t xml:space="preserve">resposta esperada do sistema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b w:val="1"/>
              </w:rPr>
            </w:pPr>
            <w:r w:rsidDel="00000000" w:rsidR="00000000" w:rsidRPr="00000000">
              <w:rPr>
                <w:b w:val="1"/>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color w:val="ff0000"/>
              </w:rPr>
            </w:pPr>
            <w:r w:rsidDel="00000000" w:rsidR="00000000" w:rsidRPr="00000000">
              <w:rPr>
                <w:color w:val="ff0000"/>
                <w:rtl w:val="0"/>
              </w:rPr>
              <w:t xml:space="preserve">Algum dispositivo deve acessar o website. Este deve estar conectado a uma rede, bem como uma tag, que neste caso, também age como um beacon, pois ele mesmo obtêm os dados, e os envia ao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color w:val="ff0000"/>
              </w:rPr>
            </w:pPr>
            <w:r w:rsidDel="00000000" w:rsidR="00000000" w:rsidRPr="00000000">
              <w:rPr>
                <w:color w:val="ff0000"/>
                <w:rtl w:val="0"/>
              </w:rPr>
              <w:t xml:space="preserve">O usuário ao acessar a interface web, se conecta à tag, que faz a leitura da luminosidade. Ao incidir uma sombra, ou uma luz sobre a tag, as novas leituras são obtidas.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color w:val="ff0000"/>
              </w:rPr>
            </w:pPr>
            <w:r w:rsidDel="00000000" w:rsidR="00000000" w:rsidRPr="00000000">
              <w:rPr>
                <w:color w:val="ff0000"/>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No teste de envio de dados para o front-end, existe apenas uma plaquinha ESP32 conectada. Essa plaquinha contém um sensor de luz (LDR) conectado à ela e também serve como host de um servidor embarcado, criando uma rede de conexão WiFi. Um computador, que irá acessar a aplicação web (front-end), utiliza o endereço de IP da plaquinha como endereço URL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O usuário, ao acessar a interface web, se conecta à tag, que faz a leitura da luminosidade.</w:t>
            </w:r>
          </w:p>
          <w:p w:rsidR="00000000" w:rsidDel="00000000" w:rsidP="00000000" w:rsidRDefault="00000000" w:rsidRPr="00000000" w14:paraId="00000188">
            <w:pPr>
              <w:widowControl w:val="0"/>
              <w:spacing w:after="0" w:line="240" w:lineRule="auto"/>
              <w:rPr/>
            </w:pPr>
            <w:r w:rsidDel="00000000" w:rsidR="00000000" w:rsidRPr="00000000">
              <w:rPr>
                <w:rtl w:val="0"/>
              </w:rPr>
              <w:t xml:space="preserve">Pode também incidir variações de luz no LDR da plaquinha.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pPr>
            <w:r w:rsidDel="00000000" w:rsidR="00000000" w:rsidRPr="00000000">
              <w:rPr>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 Essas respostas são atualizadas de maneira síncrona, sem necessidade de recarregar 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O ambiente é composto por duas plaquinhas, uma </w:t>
            </w:r>
            <w:r w:rsidDel="00000000" w:rsidR="00000000" w:rsidRPr="00000000">
              <w:rPr>
                <w:i w:val="1"/>
                <w:rtl w:val="0"/>
              </w:rPr>
              <w:t xml:space="preserve">tag</w:t>
            </w:r>
            <w:r w:rsidDel="00000000" w:rsidR="00000000" w:rsidRPr="00000000">
              <w:rPr>
                <w:rtl w:val="0"/>
              </w:rPr>
              <w:t xml:space="preserve"> e um </w:t>
            </w:r>
            <w:r w:rsidDel="00000000" w:rsidR="00000000" w:rsidRPr="00000000">
              <w:rPr>
                <w:i w:val="1"/>
                <w:rtl w:val="0"/>
              </w:rPr>
              <w:t xml:space="preserve">beacon</w:t>
            </w:r>
            <w:r w:rsidDel="00000000" w:rsidR="00000000" w:rsidRPr="00000000">
              <w:rPr>
                <w:rtl w:val="0"/>
              </w:rPr>
              <w:t xml:space="preserve">, além de um computador para acessar a aplicação web e receber leituras por meio da Arduino IDE. Os dados de output gerados são leituras do tempo de comunicação entre as ESP32, que estão conectadas na rede do servidor embarcado do </w:t>
            </w:r>
            <w:r w:rsidDel="00000000" w:rsidR="00000000" w:rsidRPr="00000000">
              <w:rPr>
                <w:i w:val="1"/>
                <w:rtl w:val="0"/>
              </w:rPr>
              <w:t xml:space="preserve">beacon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O usuário acessa a página web e </w:t>
            </w:r>
            <w:r w:rsidDel="00000000" w:rsidR="00000000" w:rsidRPr="00000000">
              <w:rPr>
                <w:rtl w:val="0"/>
              </w:rPr>
              <w:t xml:space="preserve">recarrega</w:t>
            </w:r>
            <w:r w:rsidDel="00000000" w:rsidR="00000000" w:rsidRPr="00000000">
              <w:rPr>
                <w:rtl w:val="0"/>
              </w:rPr>
              <w:t xml:space="preserve"> ela para cada nova leitura do tempo de resposta. Além disso, o usuário pode mover livremente a </w:t>
            </w:r>
            <w:r w:rsidDel="00000000" w:rsidR="00000000" w:rsidRPr="00000000">
              <w:rPr>
                <w:i w:val="1"/>
                <w:rtl w:val="0"/>
              </w:rPr>
              <w:t xml:space="preserve">tag</w:t>
            </w:r>
            <w:r w:rsidDel="00000000" w:rsidR="00000000" w:rsidRPr="00000000">
              <w:rPr>
                <w:rtl w:val="0"/>
              </w:rPr>
              <w:t xml:space="preserve"> dentro de seu raio de alcance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A cada vez que a página web é recarregada, o tempo de resposta da </w:t>
            </w:r>
            <w:r w:rsidDel="00000000" w:rsidR="00000000" w:rsidRPr="00000000">
              <w:rPr>
                <w:i w:val="1"/>
                <w:rtl w:val="0"/>
              </w:rPr>
              <w:t xml:space="preserve">tag</w:t>
            </w:r>
            <w:r w:rsidDel="00000000" w:rsidR="00000000" w:rsidRPr="00000000">
              <w:rPr>
                <w:rtl w:val="0"/>
              </w:rPr>
              <w:t xml:space="preserve"> é imprimido na tela, além de mudar a posição da bolinha verde que representa a distância da plaquinha.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pPr>
            <w:r w:rsidDel="00000000" w:rsidR="00000000" w:rsidRPr="00000000">
              <w:rPr>
                <w:rtl w:val="0"/>
              </w:rPr>
            </w:r>
          </w:p>
        </w:tc>
      </w:tr>
    </w:tbl>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6"/>
      <w:bookmarkEnd w:id="36"/>
      <w:r w:rsidDel="00000000" w:rsidR="00000000" w:rsidRPr="00000000">
        <w:rPr>
          <w:rtl w:val="0"/>
        </w:rPr>
        <w:t xml:space="preserve">Anexos</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533514" cy="3920114"/>
            <wp:effectExtent b="0" l="0" r="0" t="0"/>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533514" cy="3920114"/>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Representação da montagem da Sprint 3, de envio de dados do LDR para o front-end.</w:t>
      </w:r>
    </w:p>
    <w:sectPr>
      <w:headerReference r:id="rId30" w:type="default"/>
      <w:headerReference r:id="rId31" w:type="first"/>
      <w:headerReference r:id="rId32" w:type="even"/>
      <w:footerReference r:id="rId33" w:type="default"/>
      <w:footerReference r:id="rId34" w:type="first"/>
      <w:footerReference r:id="rId3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8"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app.diagrams.net/#G1igFu8F0JHYOpn8cW1HRYzXyEA0BsSFgQ" TargetMode="External"/><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5.png"/><Relationship Id="rId33" Type="http://schemas.openxmlformats.org/officeDocument/2006/relationships/footer" Target="footer3.xml"/><Relationship Id="rId10" Type="http://schemas.openxmlformats.org/officeDocument/2006/relationships/image" Target="media/image1.png"/><Relationship Id="rId32" Type="http://schemas.openxmlformats.org/officeDocument/2006/relationships/header" Target="header2.xml"/><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16.jp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hyperlink" Target="https://docs.google.com/spreadsheets/d/1LhO5Fs7BGCPx2B8Qa4AzgV1Gq3eRK19K/edit?rtpof=true&amp;sd=true" TargetMode="External"/><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hyperlink" Target="https://www.figma.com/file/noLaJyvav4r6VgQO9hR12R/Untitled?node-id=0%3A1" TargetMode="External"/><Relationship Id="rId18" Type="http://schemas.openxmlformats.org/officeDocument/2006/relationships/hyperlink" Target="https://miro.com/app/board/uXjVPMJmb3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