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33.png" ContentType="image/png"/>
  <Override PartName="/word/media/rId39.png" ContentType="image/png"/>
  <Override PartName="/word/media/rId45.png" ContentType="image/png"/>
  <Override PartName="/word/media/rId48.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Bacterial</w:t>
      </w:r>
      <w:r>
        <w:t xml:space="preserve"> </w:t>
      </w:r>
      <w:r>
        <w:t xml:space="preserve">richness</w:t>
      </w:r>
      <w:r>
        <w:t xml:space="preserve"> </w:t>
      </w:r>
      <w:r>
        <w:t xml:space="preserve">in</w:t>
      </w:r>
      <w:r>
        <w:t xml:space="preserve"> </w:t>
      </w:r>
      <w:r>
        <w:t xml:space="preserve">public</w:t>
      </w:r>
      <w:r>
        <w:t xml:space="preserve"> </w:t>
      </w:r>
      <w:r>
        <w:t xml:space="preserve">tap</w:t>
      </w:r>
      <w:r>
        <w:t xml:space="preserve"> </w:t>
      </w:r>
      <w:r>
        <w:t xml:space="preserve">water</w:t>
      </w:r>
      <w:r>
        <w:t xml:space="preserve"> </w:t>
      </w:r>
      <w:r>
        <w:t xml:space="preserve">and</w:t>
      </w:r>
      <w:r>
        <w:t xml:space="preserve"> </w:t>
      </w:r>
      <w:r>
        <w:t xml:space="preserve">sinks</w:t>
      </w:r>
      <w:r>
        <w:t xml:space="preserve"> </w:t>
      </w:r>
      <w:r>
        <w:t xml:space="preserve">of</w:t>
      </w:r>
      <w:r>
        <w:t xml:space="preserve"> </w:t>
      </w:r>
      <w:r>
        <w:t xml:space="preserve">San</w:t>
      </w:r>
      <w:r>
        <w:t xml:space="preserve"> </w:t>
      </w:r>
      <w:r>
        <w:t xml:space="preserve">Francisco’s</w:t>
      </w:r>
      <w:r>
        <w:t xml:space="preserve"> </w:t>
      </w:r>
      <w:r>
        <w:t xml:space="preserve">public</w:t>
      </w:r>
      <w:r>
        <w:t xml:space="preserve"> </w:t>
      </w:r>
      <w:r>
        <w:t xml:space="preserve">Pit</w:t>
      </w:r>
      <w:r>
        <w:t xml:space="preserve"> </w:t>
      </w:r>
      <w:r>
        <w:t xml:space="preserve">Stop</w:t>
      </w:r>
      <w:r>
        <w:t xml:space="preserve"> </w:t>
      </w:r>
      <w:r>
        <w:t xml:space="preserve">bathrooms</w:t>
      </w:r>
    </w:p>
    <w:p>
      <w:pPr>
        <w:pStyle w:val="Author"/>
      </w:pPr>
      <w:r>
        <w:t xml:space="preserve">Andrae</w:t>
      </w:r>
      <w:r>
        <w:t xml:space="preserve"> </w:t>
      </w:r>
      <w:r>
        <w:t xml:space="preserve">Ladores</w:t>
      </w:r>
    </w:p>
    <w:p>
      <w:pPr>
        <w:pStyle w:val="Date"/>
      </w:pPr>
      <w:r>
        <w:t xml:space="preserve">May</w:t>
      </w:r>
      <w:r>
        <w:t xml:space="preserve"> </w:t>
      </w:r>
      <w:r>
        <w:t xml:space="preserve">9,</w:t>
      </w:r>
      <w:r>
        <w:t xml:space="preserve"> </w:t>
      </w:r>
      <w:r>
        <w:t xml:space="preserve">2022</w:t>
      </w:r>
    </w:p>
    <w:bookmarkStart w:id="20" w:name="introduction"/>
    <w:p>
      <w:pPr>
        <w:pStyle w:val="Heading1"/>
      </w:pPr>
      <w:r>
        <w:t xml:space="preserve">Introduction</w:t>
      </w:r>
    </w:p>
    <w:p>
      <w:pPr>
        <w:pStyle w:val="FirstParagraph"/>
      </w:pPr>
      <w:r>
        <w:t xml:space="preserve">Throughout the world and including the United States, there are numerous individuals that are deprived of safe and reliable tap water. Cities like Newark, New Jersey and Flint, Michigan are only some examples of the water crisis in the United States</w:t>
      </w:r>
      <w:r>
        <w:t xml:space="preserve"> </w:t>
      </w:r>
      <w:r>
        <w:t xml:space="preserve">(Pace et al. 2022)</w:t>
      </w:r>
      <w:r>
        <w:t xml:space="preserve">. Possible contaminants in public tap water can lead to instant illnesses, like acute gastroenteritis which produces roughly 16 million cases each year at United States community water systems</w:t>
      </w:r>
      <w:r>
        <w:t xml:space="preserve"> </w:t>
      </w:r>
      <w:r>
        <w:t xml:space="preserve">(Allaire et al. 2018)</w:t>
      </w:r>
      <w:r>
        <w:t xml:space="preserve">. In Wake County, North Carolina a predominantly Black periurban area has an approximated 114 yearly emergency department visits for acute gastrointestinal illness due to contaminated water service, roughly 22% of those cases can be prevented with adequate community water service</w:t>
      </w:r>
      <w:r>
        <w:t xml:space="preserve"> </w:t>
      </w:r>
      <w:r>
        <w:t xml:space="preserve">(Stillo and MacDonald Gibson 2017)</w:t>
      </w:r>
      <w:r>
        <w:t xml:space="preserve">. In California, there is a small percentage of public tap water systems that have been found to be in violation at least one point in their time since 2012</w:t>
      </w:r>
      <w:r>
        <w:t xml:space="preserve"> </w:t>
      </w:r>
      <w:r>
        <w:t xml:space="preserve">(Reese 2018)</w:t>
      </w:r>
      <w:r>
        <w:t xml:space="preserve">. The United States Environmental Protection Agency dataset was observed for the violations committed by community water systems and 55% of community water systems violated at least one statute under the Safe Drinking Water Act which served over 95 million individuals</w:t>
      </w:r>
      <w:r>
        <w:t xml:space="preserve"> </w:t>
      </w:r>
      <w:r>
        <w:t xml:space="preserve">(Rubin 2013)</w:t>
      </w:r>
      <w:r>
        <w:t xml:space="preserve">. Additional studies have revealed that water system violations in California transpire in low-income communities, where there are limited resources which makes it difficult to meet the standards which drives the inequitable access to safe tap water</w:t>
      </w:r>
      <w:r>
        <w:t xml:space="preserve"> </w:t>
      </w:r>
      <w:r>
        <w:t xml:space="preserve">(Balazs et al. 2012, Balazs and Ray 2014, McDonald and Jones 2018)</w:t>
      </w:r>
      <w:r>
        <w:t xml:space="preserve">.</w:t>
      </w:r>
    </w:p>
    <w:p>
      <w:pPr>
        <w:pStyle w:val="BodyText"/>
      </w:pPr>
      <w:r>
        <w:t xml:space="preserve">Besides access to safe public water, public restrooms are a necessity as well. They provide service to a mobile population and assists the individuals with greater needs (children, elderly, the homeless, etc.)</w:t>
      </w:r>
      <w:r>
        <w:t xml:space="preserve"> </w:t>
      </w:r>
      <w:r>
        <w:t xml:space="preserve">(Stanwell-Smith 2010)</w:t>
      </w:r>
      <w:r>
        <w:t xml:space="preserve">. Despite the essentiality of restrooms, they are an optimal place to cultivate the growth and survival of microorganisms due to the humid and warm conditions of a bathroom. A majority of pathogens acquired in some form of health-facility (like a hospital) can survive on inanimate surfaces for weeks or months, possibly serving as a source of transmission unless frequent object/surface disinfections are performed</w:t>
      </w:r>
      <w:r>
        <w:t xml:space="preserve"> </w:t>
      </w:r>
      <w:r>
        <w:t xml:space="preserve">(Kramer et al. 2006, Otter et al. 2013)</w:t>
      </w:r>
      <w:r>
        <w:t xml:space="preserve">. Cleaning restrooms without the use of disinfectants and only with soaps or detergents can spread viruses and bacterias throughout the area</w:t>
      </w:r>
      <w:r>
        <w:t xml:space="preserve"> </w:t>
      </w:r>
      <w:r>
        <w:t xml:space="preserve">(Abney et al. 2021)</w:t>
      </w:r>
      <w:r>
        <w:t xml:space="preserve">. In a comprehensive study that sampled specific restroom areas such as handles, toilet faucets, washbasin taps (sinks), soap dispenser bottoms, toilet papers, paper towels, hand dryers, and more found that in a total of 7482 samples, 89.25% were deemed contaminated</w:t>
      </w:r>
      <w:r>
        <w:t xml:space="preserve"> </w:t>
      </w:r>
      <w:r>
        <w:t xml:space="preserve">(Matini et al. 2020)</w:t>
      </w:r>
      <w:r>
        <w:t xml:space="preserve">. In addition, contamination levels were found to be incredibly high in low-income communities when compared to high-income communities for samples such as soil, bathing water, non-municipal water, surface water, and floodwater</w:t>
      </w:r>
      <w:r>
        <w:t xml:space="preserve"> </w:t>
      </w:r>
      <w:r>
        <w:t xml:space="preserve">(Amin et al. 2019)</w:t>
      </w:r>
      <w:r>
        <w:t xml:space="preserve">. Public restrooms in high-income locations are also known to display cleaner facilities and conditions compared to the restrooms in low and medium-income areas</w:t>
      </w:r>
      <w:r>
        <w:t xml:space="preserve"> </w:t>
      </w:r>
      <w:r>
        <w:t xml:space="preserve">(Suen et al. 2019)</w:t>
      </w:r>
      <w:r>
        <w:t xml:space="preserve">.</w:t>
      </w:r>
    </w:p>
    <w:p>
      <w:pPr>
        <w:pStyle w:val="BodyText"/>
      </w:pPr>
      <w:r>
        <w:t xml:space="preserve">In this study, I focused on the bacterial richness in public tap water of San Francisco’s public restrooms (Pit Stop bathrooms) and how they vary regarding population density and the average neighborhood income. I proposed two hypotheses: (1) as population density increases, the total bacterial richness of a bathroom will increase and (2) as the average neighborhood income increases, the total bacterial richness will also increase. The study revolves around the use of field collected data across several districts of San Francisco and the use of pre-existing datasets relating to the study of different urban systems. The field collected data consisted of tap water samples of Pit Stop bathrooms along with swab samples of distinct areas on the sink in the same bathrooms. The publicly-available datasets online consisted of information pertaining to San Francisco’s average neighborhood income values and San Francisco census data, obtained from the 2010 Census and 2020 American Community Survey data. Upon analysis of both the collected field data and public data through the use of R</w:t>
      </w:r>
      <w:r>
        <w:t xml:space="preserve"> </w:t>
      </w:r>
      <w:r>
        <w:t xml:space="preserve">(R Core Team 2021)</w:t>
      </w:r>
      <w:r>
        <w:t xml:space="preserve">, ggplot2</w:t>
      </w:r>
      <w:r>
        <w:t xml:space="preserve"> </w:t>
      </w:r>
      <w:r>
        <w:t xml:space="preserve">(Wickham 2016)</w:t>
      </w:r>
      <w:r>
        <w:t xml:space="preserve">, dplyr</w:t>
      </w:r>
      <w:r>
        <w:t xml:space="preserve"> </w:t>
      </w:r>
      <w:r>
        <w:t xml:space="preserve">(Wickham et al. 2022)</w:t>
      </w:r>
      <w:r>
        <w:t xml:space="preserve">, and tidycensus</w:t>
      </w:r>
      <w:r>
        <w:t xml:space="preserve"> </w:t>
      </w:r>
      <w:r>
        <w:t xml:space="preserve">(Walker and Herman 2022)</w:t>
      </w:r>
      <w:r>
        <w:t xml:space="preserve">, I found that the relationship between population density and bacterial richness was the opposite than the one I proposed - so, as the average population increased, the total bacterial count actually decreased. This is the same case for the relationship between average income and bacterial richness as well - as the average income level increased, the total colony count increased as well.</w:t>
      </w:r>
    </w:p>
    <w:bookmarkEnd w:id="20"/>
    <w:bookmarkStart w:id="29" w:name="materials-and-methods"/>
    <w:p>
      <w:pPr>
        <w:pStyle w:val="Heading1"/>
      </w:pPr>
      <w:r>
        <w:t xml:space="preserve">Materials and Methods</w:t>
      </w:r>
    </w:p>
    <w:bookmarkStart w:id="21" w:name="location-and-pit-stop-restrooms"/>
    <w:p>
      <w:pPr>
        <w:pStyle w:val="Heading2"/>
      </w:pPr>
      <w:r>
        <w:t xml:space="preserve">Location and Pit Stop Restrooms</w:t>
      </w:r>
    </w:p>
    <w:p>
      <w:pPr>
        <w:pStyle w:val="FirstParagraph"/>
      </w:pPr>
      <w:r>
        <w:t xml:space="preserve">As a class group, we decided which districts of San Francisco we wanted to study based on an official San Francisco district map. We concluded to observing Haight (HA), Marina (MA), Outer Richmond (OR), Civic Center/Tenderloin (CC), Mission (MI), Bayview (BA), and Castro (CA). It’s important to note that I visited BA but upon arriving at the PitStop location, there were no PitStop bathrooms nor public restrooms to sample, so I instead sampled CA’s PitStop bathroom.</w:t>
      </w:r>
      <w:r>
        <w:t xml:space="preserve"> </w:t>
      </w:r>
      <w:r>
        <w:t xml:space="preserve">We used Professor Zimmerman’s R code that randomly plotted points within a neighborhood to determine the exact position we should stop at via bus services.</w:t>
      </w:r>
    </w:p>
    <w:p>
      <w:pPr>
        <w:pStyle w:val="BodyText"/>
      </w:pPr>
      <w:r>
        <w:t xml:space="preserve">Pit Stop bathrooms were the main public bathrooms studied and sampled. In neighborhoods where there were two Pit Stop bathrooms in close proximity to the predetermined bus stop, I sampled both bathrooms (B1 &amp; B2), otherwise, I only sampled a single bathroom. San Francisco Public Work’s Pit Stop program supplies the public with safe and sanitized restrooms. Outside or near each unit contains used-needle disposals, animal waste stations, and a regular trash disposal. Inside each restroom contains a hands-free sink, soap, paper towels, toilet, and toilet paper. In addition, each unit gets automatically cleaned after each use and will get manually cleaned by a staff member periodically. Currently, there are 33 Pit Stop locations across 13 neighborhoods. The program utilizes street-cleaning data which determines the placement of each Pit Stops, placing the public restrooms where they are essential</w:t>
      </w:r>
      <w:r>
        <w:t xml:space="preserve"> </w:t>
      </w:r>
      <w:r>
        <w:t xml:space="preserve">(Works 2014)</w:t>
      </w:r>
      <w:r>
        <w:t xml:space="preserve">. There were some neighborhoods that did not contain a Pit Stop bathroom, in which case, I just found the nearest public restroom, which was often near or in public parks. It’s also important to note that these non Pit Stop restrooms contained bathroom facilities with both Men and Women options. In those cases, I sampled the Men’s side (B2) and I would have my female-identifying peer to assist in collecting my samples for the Women’s side (B1).</w:t>
      </w:r>
    </w:p>
    <w:bookmarkEnd w:id="21"/>
    <w:bookmarkStart w:id="22" w:name="tsa-plates"/>
    <w:p>
      <w:pPr>
        <w:pStyle w:val="Heading2"/>
      </w:pPr>
      <w:r>
        <w:t xml:space="preserve">TSA plates</w:t>
      </w:r>
    </w:p>
    <w:p>
      <w:pPr>
        <w:pStyle w:val="FirstParagraph"/>
      </w:pPr>
      <w:r>
        <w:t xml:space="preserve">The TSA plates used were prepared using 40g/L of tryptic soy agar and placed into an autoclavable glassware. Then, the addition of distilled and deionized water was added until the desired volume was reached. Once reached, the glasswared was autoclaved at 121°C for 30 minutes on liquid cycle. When it was ready, the product was poured into 100mm petri dishes to cool and stored in a closed bag at 4°C until eventually used.</w:t>
      </w:r>
    </w:p>
    <w:bookmarkEnd w:id="22"/>
    <w:bookmarkStart w:id="23" w:name="tubes-and-swabbing"/>
    <w:p>
      <w:pPr>
        <w:pStyle w:val="Heading2"/>
      </w:pPr>
      <w:r>
        <w:t xml:space="preserve">Tubes and Swabbing</w:t>
      </w:r>
    </w:p>
    <w:p>
      <w:pPr>
        <w:pStyle w:val="FirstParagraph"/>
      </w:pPr>
      <w:r>
        <w:t xml:space="preserve">For the data collection, I used 15mL falcon or centrifuge tubes containing 0.75mL phosphate buffered saline (PBS) 1x pH 7.4 which was autoclaved for 30 minutes at 121°C liquid cycle. Inside a Pit Stop bathroom, I used sterile cotton swabs which I would first dip into the PBS filled centrifuge tubes prior to swabbing three locations on the sink: the area around the spout (s1), the drain (s2), and the handle/arm rest area (s3). I would swab for 3-4 seconds and I would immediately place the swab back into its respective tube. For the negative control (c/control), I simply mimicked the same actions when swabbing the sink, but I simply swabbed the air with the same amount of time. For the water (w), I took an empty centrifuge tube without PBS and took a water sample from the automatic sink. For each Pit Stop unit, I had a total of 5 centrifuge tubes: the 3 sink samples, 1 control sample, and 1 water sample.</w:t>
      </w:r>
    </w:p>
    <w:bookmarkEnd w:id="23"/>
    <w:bookmarkStart w:id="24" w:name="plating-and-counting"/>
    <w:p>
      <w:pPr>
        <w:pStyle w:val="Heading2"/>
      </w:pPr>
      <w:r>
        <w:t xml:space="preserve">Plating and Counting</w:t>
      </w:r>
    </w:p>
    <w:p>
      <w:pPr>
        <w:pStyle w:val="FirstParagraph"/>
      </w:pPr>
      <w:r>
        <w:t xml:space="preserve">Once I returned from the sample sites with my centrifuge tubes, I vortexed each centrifuge tube for 30-40 seconds. After vortexing, each tube sample (except the water sample) is aliquoted onto its respective TSA plate with a value of 0.075mL. The water sample is aliquoted with the same value of 0.075mL onto a TSA plate, but with 3 technical replicates. Per restroom, there are 7 total plates: 3 plates for the sink samples, 3 plates for the water sample, and 1 plate for the control. Once the samples are plated, approximately 7-12 sterilized glass beads are poured into the plates and each plate is shaken for 15-20 seconds or until the sample on the plate has adequately spread across the area. Once each plate has been thoroughly shaken and spread, the plates are incubated at around 37°C for 5 days.</w:t>
      </w:r>
    </w:p>
    <w:p>
      <w:pPr>
        <w:pStyle w:val="BodyText"/>
      </w:pPr>
      <w:r>
        <w:t xml:space="preserve">After the incubation period, the plates are taken out for observation. Each plate is carefully observed and recorded for bacterial richness. I documented the morphology type of each bacteria, the count of each morphology type on the plate, and the overall total bacterial count present on each plate. After each plate is carefully studied and documented, the plate is properly discarded.</w:t>
      </w:r>
    </w:p>
    <w:bookmarkEnd w:id="24"/>
    <w:bookmarkStart w:id="27" w:name="public-datasets"/>
    <w:p>
      <w:pPr>
        <w:pStyle w:val="Heading2"/>
      </w:pPr>
      <w:r>
        <w:t xml:space="preserve">Public Datasets</w:t>
      </w:r>
    </w:p>
    <w:p>
      <w:pPr>
        <w:pStyle w:val="FirstParagraph"/>
      </w:pPr>
      <w:r>
        <w:t xml:space="preserve">The public datasets used in this study were mainly the 2010 American Decennial Census and the 2020 American Community Survey, which can both be obtained from the Census website:</w:t>
      </w:r>
      <w:r>
        <w:t xml:space="preserve"> </w:t>
      </w:r>
      <w:hyperlink r:id="rId25">
        <w:r>
          <w:rPr>
            <w:rStyle w:val="Hyperlink"/>
          </w:rPr>
          <w:t xml:space="preserve">https://www.census.gov</w:t>
        </w:r>
      </w:hyperlink>
      <w:r>
        <w:t xml:space="preserve">. The 2010 Census data was used to illustrate the average population density throughout San Francisco and the 2020 American Community Survey was used to display the average income data depending on San Francisco’s neighborhood tracts. The 2010 Census data was used instead of the 2020 Census data due to the lack of data available for the 2020 Census dataset at the time. Additionally, I used Analysis Neighborhood and PitStop datasets, obtained from</w:t>
      </w:r>
      <w:r>
        <w:t xml:space="preserve"> </w:t>
      </w:r>
      <w:hyperlink r:id="rId26">
        <w:r>
          <w:rPr>
            <w:rStyle w:val="Hyperlink"/>
          </w:rPr>
          <w:t xml:space="preserve">https://datasf.org</w:t>
        </w:r>
      </w:hyperlink>
      <w:r>
        <w:t xml:space="preserve">, to create the map and neighborhood figures. It is important to note that when using the American Community Survey and Census data, tracts were used instead of neighborhood districts, which should more accurately measure the income and population density data since tracts are smaller than neighborhood districts.</w:t>
      </w:r>
    </w:p>
    <w:bookmarkEnd w:id="27"/>
    <w:bookmarkStart w:id="28" w:name="statistical-analysis"/>
    <w:p>
      <w:pPr>
        <w:pStyle w:val="Heading2"/>
      </w:pPr>
      <w:r>
        <w:t xml:space="preserve">Statistical Analysis</w:t>
      </w:r>
    </w:p>
    <w:p>
      <w:pPr>
        <w:pStyle w:val="FirstParagraph"/>
      </w:pPr>
      <w:r>
        <w:t xml:space="preserve">To analyze the data accumulated throughout the field work, I used boxplots, barplots, map figures, and scatterplots to illustrate my findings using R and the R package, ggplot2. When statistically analyzing my figures, I used R code to calculate the necessary p-value to test for significance. For the boxplot figures created, I ran an ANOVA for the figures that contained three or more categorical variables to test for significance. For the boxplots that contained just two categorical variables, I used an independent t-test to test for significance. For the barplot figure, I subsetted the morphotype description names and their count, then I took the top ten morphotype count and plotted the results into a barplot to visualize the most abundant morphotypes. In terms of the scatterplots and regression lines, I used a paired t-test to determine significance. For all the statistical analysis to determine significance, I used a level of significance of 0.05.</w:t>
      </w:r>
    </w:p>
    <w:bookmarkEnd w:id="28"/>
    <w:bookmarkEnd w:id="29"/>
    <w:bookmarkStart w:id="51" w:name="figures-and-data-analysis"/>
    <w:p>
      <w:pPr>
        <w:pStyle w:val="Heading1"/>
      </w:pPr>
      <w:r>
        <w:t xml:space="preserve">Figures and Data Analysis</w:t>
      </w:r>
    </w:p>
    <w:p>
      <w:pPr>
        <w:pStyle w:val="FirstParagraph"/>
      </w:pPr>
      <w:r>
        <w:drawing>
          <wp:inline>
            <wp:extent cx="5334000" cy="4267200"/>
            <wp:effectExtent b="0" l="0" r="0" t="0"/>
            <wp:docPr descr="" title="" id="31" name="Picture"/>
            <a:graphic>
              <a:graphicData uri="http://schemas.openxmlformats.org/drawingml/2006/picture">
                <pic:pic>
                  <pic:nvPicPr>
                    <pic:cNvPr descr="Final_Report_files/figure-docx/boxplot-total-colony-count-and-neighborhood-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1</w:t>
      </w:r>
      <w:r>
        <w:t xml:space="preserve">: The total bacterial colony count was significantly different throughout the various San Francisco neighborhoods (ANOVA p &lt; 0.05).</w:t>
      </w:r>
    </w:p>
    <w:p>
      <w:pPr>
        <w:pStyle w:val="BodyText"/>
      </w:pPr>
      <w:r>
        <w:drawing>
          <wp:inline>
            <wp:extent cx="5334000" cy="4267200"/>
            <wp:effectExtent b="0" l="0" r="0" t="0"/>
            <wp:docPr descr="" title="" id="34" name="Picture"/>
            <a:graphic>
              <a:graphicData uri="http://schemas.openxmlformats.org/drawingml/2006/picture">
                <pic:pic>
                  <pic:nvPicPr>
                    <pic:cNvPr descr="Final_Report_files/figure-docx/boxplot-total-colony-count-only-civic-center-and-outer-richmond-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2</w:t>
      </w:r>
      <w:r>
        <w:t xml:space="preserve">: The total bacterial colony count was significantly different between Civic Center and Outer Richmond neighborhoods (t-test p &lt; 0.05).</w:t>
      </w:r>
    </w:p>
    <w:p>
      <w:pPr>
        <w:pStyle w:val="BodyText"/>
      </w:pPr>
      <w:r>
        <w:drawing>
          <wp:inline>
            <wp:extent cx="5334000" cy="4267200"/>
            <wp:effectExtent b="0" l="0" r="0" t="0"/>
            <wp:docPr descr="" title="" id="37" name="Picture"/>
            <a:graphic>
              <a:graphicData uri="http://schemas.openxmlformats.org/drawingml/2006/picture">
                <pic:pic>
                  <pic:nvPicPr>
                    <pic:cNvPr descr="Final_Report_files/figure-docx/boxplot-total-colony-count-and-sink-location-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3</w:t>
      </w:r>
      <w:r>
        <w:t xml:space="preserve">: The total bacterial colony count was not significantly different between various sink locations (ANOVA p &lt; 0.05).</w:t>
      </w:r>
    </w:p>
    <w:p>
      <w:pPr>
        <w:pStyle w:val="BodyText"/>
      </w:pPr>
      <w:r>
        <w:drawing>
          <wp:inline>
            <wp:extent cx="5334000" cy="4267200"/>
            <wp:effectExtent b="0" l="0" r="0" t="0"/>
            <wp:docPr descr="" title="" id="40" name="Picture"/>
            <a:graphic>
              <a:graphicData uri="http://schemas.openxmlformats.org/drawingml/2006/picture">
                <pic:pic>
                  <pic:nvPicPr>
                    <pic:cNvPr descr="Final_Report_files/figure-docx/create-barplot-for-morphotype-id-and-counts-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4</w:t>
      </w:r>
      <w:r>
        <w:t xml:space="preserve">: Barplot of the top ten morphotype descriptions.</w:t>
      </w:r>
    </w:p>
    <w:p>
      <w:pPr>
        <w:pStyle w:val="BodyText"/>
      </w:pPr>
      <w:r>
        <w:drawing>
          <wp:inline>
            <wp:extent cx="5334000" cy="4267200"/>
            <wp:effectExtent b="0" l="0" r="0" t="0"/>
            <wp:docPr descr="" title="" id="43" name="Picture"/>
            <a:graphic>
              <a:graphicData uri="http://schemas.openxmlformats.org/drawingml/2006/picture">
                <pic:pic>
                  <pic:nvPicPr>
                    <pic:cNvPr descr="Final_Report_files/figure-docx/sf-map-of-sampled-bathroom-locations-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5</w:t>
      </w:r>
      <w:r>
        <w:t xml:space="preserve">: Sampled bathroom sites throughout San Francisco’s neighborhoods.</w:t>
      </w:r>
    </w:p>
    <w:p>
      <w:pPr>
        <w:pStyle w:val="BodyText"/>
      </w:pPr>
      <w:r>
        <w:drawing>
          <wp:inline>
            <wp:extent cx="5334000" cy="4267200"/>
            <wp:effectExtent b="0" l="0" r="0" t="0"/>
            <wp:docPr descr="" title="" id="46" name="Picture"/>
            <a:graphic>
              <a:graphicData uri="http://schemas.openxmlformats.org/drawingml/2006/picture">
                <pic:pic>
                  <pic:nvPicPr>
                    <pic:cNvPr descr="Final_Report_files/figure-docx/scatter-plot-and-regression-line-mean-median-income-and-total-colony-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w:t>
      </w:r>
      <w:r>
        <w:t xml:space="preserve">: The total bacterial colony count was significantly different throughout the varied average income (p &lt; 0.05).</w:t>
      </w:r>
    </w:p>
    <w:p>
      <w:pPr>
        <w:pStyle w:val="BodyText"/>
      </w:pPr>
      <w:r>
        <w:drawing>
          <wp:inline>
            <wp:extent cx="5334000" cy="4267200"/>
            <wp:effectExtent b="0" l="0" r="0" t="0"/>
            <wp:docPr descr="" title="" id="49" name="Picture"/>
            <a:graphic>
              <a:graphicData uri="http://schemas.openxmlformats.org/drawingml/2006/picture">
                <pic:pic>
                  <pic:nvPicPr>
                    <pic:cNvPr descr="Final_Report_files/figure-docx/scatter-plot-and-regression-line-mean-median-population-and-total-colony-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7</w:t>
      </w:r>
      <w:r>
        <w:t xml:space="preserve">: The total bacterial colony count was significantly different throughout the average population (p &lt; 0.05).</w:t>
      </w:r>
    </w:p>
    <w:bookmarkEnd w:id="51"/>
    <w:bookmarkStart w:id="55" w:name="results"/>
    <w:p>
      <w:pPr>
        <w:pStyle w:val="Heading1"/>
      </w:pPr>
      <w:r>
        <w:t xml:space="preserve">Results</w:t>
      </w:r>
    </w:p>
    <w:bookmarkStart w:id="52" w:name="microbial-richness"/>
    <w:p>
      <w:pPr>
        <w:pStyle w:val="Heading2"/>
      </w:pPr>
      <w:r>
        <w:t xml:space="preserve">Microbial Richness</w:t>
      </w:r>
    </w:p>
    <w:p>
      <w:pPr>
        <w:pStyle w:val="FirstParagraph"/>
      </w:pPr>
      <w:r>
        <w:t xml:space="preserve">I observed that the overall bacterial richness throughout the sampled bathroom and their neighborhoods (Figure 5) was significantly different with an ANOVA p-value of 2.17E-6; p &lt; 0.05 (Figure 1). Comparing two specific neighborhood’s bacterial richness, Outer Richmond and Civic Center/Tenderloin, with differing average income, I found that the bacterial richness was significantly different between Civic Center/Tenderloin and Outer Richmond area with a t-test p-value of 0.02708; p &lt; 0.05 (Figure 2). From the highest median of bacterial richness to the smallest, San Francisco’s neighborhood ranked the following: Mission, Marina, Castro, Haight, Outer Richmond, and Civic Center/Tenderloin (Figure 1). Furthermore, I observed the relationship between the bacterial richness and the varying sink locations and found that the bacterial richness was not significantly different between the various sink locations (Figure 3; p-value = 0.6912; p &lt; 0.05). Sink location 3 had the highest median, followed by sink location 2, and finally sink location 1 which contained the lowest median value.</w:t>
      </w:r>
    </w:p>
    <w:bookmarkEnd w:id="52"/>
    <w:bookmarkStart w:id="53" w:name="morphotypes"/>
    <w:p>
      <w:pPr>
        <w:pStyle w:val="Heading2"/>
      </w:pPr>
      <w:r>
        <w:t xml:space="preserve">Morphotypes</w:t>
      </w:r>
    </w:p>
    <w:p>
      <w:pPr>
        <w:pStyle w:val="FirstParagraph"/>
      </w:pPr>
      <w:r>
        <w:t xml:space="preserve">My barplot to analyze the top morphotype count of the various morphotype identification descriptions and their respective bacterial abundance (Figure 4), found that the morphotype identification,</w:t>
      </w:r>
      <w:r>
        <w:t xml:space="preserve"> </w:t>
      </w:r>
      <w:r>
        <w:rPr>
          <w:iCs/>
          <w:i/>
        </w:rPr>
        <w:t xml:space="preserve">tiny, taupe</w:t>
      </w:r>
      <w:r>
        <w:t xml:space="preserve">, had the most frequent and abundant morphotype count of 14,032. The second most abundant morphotype,</w:t>
      </w:r>
      <w:r>
        <w:t xml:space="preserve"> </w:t>
      </w:r>
      <w:r>
        <w:rPr>
          <w:iCs/>
          <w:i/>
        </w:rPr>
        <w:t xml:space="preserve">tiny, yellow</w:t>
      </w:r>
      <w:r>
        <w:t xml:space="preserve">, amounted to a morphotype count of 3,116. That is a 10,916 difference between the most abundant morphotype,</w:t>
      </w:r>
      <w:r>
        <w:t xml:space="preserve"> </w:t>
      </w:r>
      <w:r>
        <w:rPr>
          <w:iCs/>
          <w:i/>
        </w:rPr>
        <w:t xml:space="preserve">tiny, taupe</w:t>
      </w:r>
      <w:r>
        <w:t xml:space="preserve">, and the second most abundant morphotype,</w:t>
      </w:r>
      <w:r>
        <w:t xml:space="preserve"> </w:t>
      </w:r>
      <w:r>
        <w:rPr>
          <w:iCs/>
          <w:i/>
        </w:rPr>
        <w:t xml:space="preserve">tiny, yellow</w:t>
      </w:r>
      <w:r>
        <w:t xml:space="preserve">. Furthermore, the morphotypes,</w:t>
      </w:r>
      <w:r>
        <w:t xml:space="preserve"> </w:t>
      </w:r>
      <w:r>
        <w:rPr>
          <w:iCs/>
          <w:i/>
        </w:rPr>
        <w:t xml:space="preserve">tiny, transparent</w:t>
      </w:r>
      <w:r>
        <w:t xml:space="preserve">, totaled to the value of 2,288 and</w:t>
      </w:r>
      <w:r>
        <w:t xml:space="preserve"> </w:t>
      </w:r>
      <w:r>
        <w:rPr>
          <w:iCs/>
          <w:i/>
        </w:rPr>
        <w:t xml:space="preserve">small, opaque</w:t>
      </w:r>
      <w:r>
        <w:t xml:space="preserve">, measured to a total of 1728.</w:t>
      </w:r>
    </w:p>
    <w:bookmarkEnd w:id="53"/>
    <w:bookmarkStart w:id="54" w:name="average-income-population"/>
    <w:p>
      <w:pPr>
        <w:pStyle w:val="Heading2"/>
      </w:pPr>
      <w:r>
        <w:t xml:space="preserve">Average Income &amp; Population</w:t>
      </w:r>
    </w:p>
    <w:p>
      <w:pPr>
        <w:pStyle w:val="FirstParagraph"/>
      </w:pPr>
      <w:r>
        <w:t xml:space="preserve">The scatterplot to measure the microbial richness along with the average income in San Francisco’s neighborhoods was significantly different with a p-value of 0.006631; p &lt; 0.05 (Figure 6). There was a higher colony count in areas of high average income (Figure 6). Similarly, the relationship between the microbial richness and the average population throughout San Francisco was significant, it had a t-test value of p-value of 3.024E-6; p &lt; 0.05 (Figure 7). There was a higher number of total bacterial colonies in areas of low average population (Figure 7).</w:t>
      </w:r>
    </w:p>
    <w:bookmarkEnd w:id="54"/>
    <w:bookmarkEnd w:id="55"/>
    <w:bookmarkStart w:id="56" w:name="discussion"/>
    <w:p>
      <w:pPr>
        <w:pStyle w:val="Heading1"/>
      </w:pPr>
      <w:r>
        <w:t xml:space="preserve">Discussion</w:t>
      </w:r>
    </w:p>
    <w:bookmarkEnd w:id="56"/>
    <w:bookmarkStart w:id="87" w:name="sources-cited"/>
    <w:p>
      <w:pPr>
        <w:pStyle w:val="Heading1"/>
      </w:pPr>
      <w:r>
        <w:t xml:space="preserve">Sources Cited</w:t>
      </w:r>
    </w:p>
    <w:bookmarkStart w:id="86" w:name="refs"/>
    <w:bookmarkStart w:id="57" w:name="ref-abney2021toilet"/>
    <w:p>
      <w:pPr>
        <w:pStyle w:val="Bibliography"/>
      </w:pPr>
      <w:r>
        <w:t xml:space="preserve">Abney, S. E., K. R. Bright, J. McKinney, M. K. Ijaz, and C. P. Gerba. 2021. Toilet hygiene—review and research needs. Journal of applied microbiology 131:2705–2714.</w:t>
      </w:r>
    </w:p>
    <w:bookmarkEnd w:id="57"/>
    <w:bookmarkStart w:id="58" w:name="ref-allaire2018national"/>
    <w:p>
      <w:pPr>
        <w:pStyle w:val="Bibliography"/>
      </w:pPr>
      <w:r>
        <w:t xml:space="preserve">Allaire, M., H. Wu, and U. Lall. 2018. National trends in drinking water quality violations. Proceedings of the National Academy of Sciences 115:2078–2083.</w:t>
      </w:r>
    </w:p>
    <w:bookmarkEnd w:id="58"/>
    <w:bookmarkStart w:id="59" w:name="ref-amin2019quantitative"/>
    <w:p>
      <w:pPr>
        <w:pStyle w:val="Bibliography"/>
      </w:pPr>
      <w:r>
        <w:t xml:space="preserve">Amin, N., M. Rahman, S. Raj, S. Ali, J. Green, S. Das, S. Doza, M. H. Mondol, Y. Wang, M. A. Islam, and others. 2019. Quantitative assessment of fecal contamination in multiple environmental sample types in urban communities in dhaka, bangladesh using SaniPath microbial approach. PLoS One 14:e0221193.</w:t>
      </w:r>
    </w:p>
    <w:bookmarkEnd w:id="59"/>
    <w:bookmarkStart w:id="60" w:name="ref-balazs2012environmental"/>
    <w:p>
      <w:pPr>
        <w:pStyle w:val="Bibliography"/>
      </w:pPr>
      <w:r>
        <w:t xml:space="preserve">Balazs, C. L., R. Morello-Frosch, A. E. Hubbard, and I. Ray. 2012. Environmental justice implications of arsenic contamination in california’s san joaquin valley: A cross-sectional, cluster-design examining exposure and compliance in community drinking water systems. Environmental Health 11:1–12.</w:t>
      </w:r>
    </w:p>
    <w:bookmarkEnd w:id="60"/>
    <w:bookmarkStart w:id="62" w:name="ref-doi:10.2105/AJPH.2013.301664"/>
    <w:p>
      <w:pPr>
        <w:pStyle w:val="Bibliography"/>
      </w:pPr>
      <w:r>
        <w:t xml:space="preserve">Balazs, C. L., and I. Ray. 2014.</w:t>
      </w:r>
      <w:r>
        <w:t xml:space="preserve"> </w:t>
      </w:r>
      <w:hyperlink r:id="rId61">
        <w:r>
          <w:rPr>
            <w:rStyle w:val="Hyperlink"/>
          </w:rPr>
          <w:t xml:space="preserve">The drinking water disparities framework: On the origins and persistence of inequities in exposure</w:t>
        </w:r>
      </w:hyperlink>
      <w:r>
        <w:t xml:space="preserve">. American Journal of Public Health 104:603–611.</w:t>
      </w:r>
    </w:p>
    <w:bookmarkEnd w:id="62"/>
    <w:bookmarkStart w:id="63" w:name="ref-kramer2006long"/>
    <w:p>
      <w:pPr>
        <w:pStyle w:val="Bibliography"/>
      </w:pPr>
      <w:r>
        <w:t xml:space="preserve">Kramer, A., I. Schwebke, and G. Kampf. 2006. How long do nosocomial pathogens persist on inanimate surfaces? A systematic review. BMC infectious diseases 6:1–8.</w:t>
      </w:r>
    </w:p>
    <w:bookmarkEnd w:id="63"/>
    <w:bookmarkStart w:id="64" w:name="ref-matini2020survey"/>
    <w:p>
      <w:pPr>
        <w:pStyle w:val="Bibliography"/>
      </w:pPr>
      <w:r>
        <w:t xml:space="preserve">Matini, E., F. Shayeghi, M. E. Vaghar, J. Nematian, S. S. Hosseini, N. Mojri, N. T. Taherabadi, R. Hakimi, N. Ahmadi, N. Badkoubeh, and others. 2020. A survey of public restrooms microbial contamination in tehran city, capital of iran, during 2019. Journal of Family Medicine and Primary Care 9:3131.</w:t>
      </w:r>
    </w:p>
    <w:bookmarkEnd w:id="64"/>
    <w:bookmarkStart w:id="65" w:name="ref-mcdonald2018drinking"/>
    <w:p>
      <w:pPr>
        <w:pStyle w:val="Bibliography"/>
      </w:pPr>
      <w:r>
        <w:t xml:space="preserve">McDonald, Y. J., and N. E. Jones. 2018. Drinking water violations and environmental justice in the united states, 2011–2015. American Journal of Public Health 108:1401–1407.</w:t>
      </w:r>
    </w:p>
    <w:bookmarkEnd w:id="65"/>
    <w:bookmarkStart w:id="67" w:name="ref-OTTER2013S6"/>
    <w:p>
      <w:pPr>
        <w:pStyle w:val="Bibliography"/>
      </w:pPr>
      <w:r>
        <w:t xml:space="preserve">Otter, J. A., S. Yezli, J. A. G. Salkeld, and G. L. French. 2013.</w:t>
      </w:r>
      <w:r>
        <w:t xml:space="preserve"> </w:t>
      </w:r>
      <w:hyperlink r:id="rId66">
        <w:r>
          <w:rPr>
            <w:rStyle w:val="Hyperlink"/>
          </w:rPr>
          <w:t xml:space="preserve">Evidence that contaminated surfaces contribute to the transmission of hospital pathogens and an overview of strategies to address contaminated surfaces in hospital settings</w:t>
        </w:r>
      </w:hyperlink>
      <w:r>
        <w:t xml:space="preserve">. American Journal of Infection Control 41:S6–S11.</w:t>
      </w:r>
    </w:p>
    <w:bookmarkEnd w:id="67"/>
    <w:bookmarkStart w:id="69" w:name="ref-doi:10.2105/AJPH.2021.306561"/>
    <w:p>
      <w:pPr>
        <w:pStyle w:val="Bibliography"/>
      </w:pPr>
      <w:r>
        <w:t xml:space="preserve">Pace, C., C. Balazs, K. Bangia, N. Depsky, A. Renteria, R. Morello-Frosch, and L. J. Cushing. 2022.</w:t>
      </w:r>
      <w:r>
        <w:t xml:space="preserve"> </w:t>
      </w:r>
      <w:hyperlink r:id="rId68">
        <w:r>
          <w:rPr>
            <w:rStyle w:val="Hyperlink"/>
          </w:rPr>
          <w:t xml:space="preserve">Inequities in drinking water quality among domestic well communities and community water systems, california, 2011‒2019</w:t>
        </w:r>
      </w:hyperlink>
      <w:r>
        <w:t xml:space="preserve">. American Journal of Public Health 112:88–97.</w:t>
      </w:r>
    </w:p>
    <w:bookmarkEnd w:id="69"/>
    <w:bookmarkStart w:id="71" w:name="ref-Rpackage"/>
    <w:p>
      <w:pPr>
        <w:pStyle w:val="Bibliography"/>
      </w:pPr>
      <w:r>
        <w:t xml:space="preserve">R Core Team. 2021.</w:t>
      </w:r>
      <w:r>
        <w:t xml:space="preserve"> </w:t>
      </w:r>
      <w:hyperlink r:id="rId70">
        <w:r>
          <w:rPr>
            <w:rStyle w:val="Hyperlink"/>
          </w:rPr>
          <w:t xml:space="preserve">R: A language and environment for statistical computing</w:t>
        </w:r>
      </w:hyperlink>
      <w:r>
        <w:t xml:space="preserve">. R Foundation for Statistical Computing, Vienna, Austria.</w:t>
      </w:r>
    </w:p>
    <w:bookmarkEnd w:id="71"/>
    <w:bookmarkStart w:id="72" w:name="ref-reese2018does"/>
    <w:p>
      <w:pPr>
        <w:pStyle w:val="Bibliography"/>
      </w:pPr>
      <w:r>
        <w:t xml:space="preserve">Reese, P. 2018. Does your water district fail to comply with drinking water standards. Sacramento Bee.</w:t>
      </w:r>
    </w:p>
    <w:bookmarkEnd w:id="72"/>
    <w:bookmarkStart w:id="74" w:name="ref-8847909620130301"/>
    <w:p>
      <w:pPr>
        <w:pStyle w:val="Bibliography"/>
      </w:pPr>
      <w:r>
        <w:t xml:space="preserve">Rubin, S. J. 2013.</w:t>
      </w:r>
      <w:r>
        <w:t xml:space="preserve"> </w:t>
      </w:r>
      <w:hyperlink r:id="rId73">
        <w:r>
          <w:rPr>
            <w:rStyle w:val="Hyperlink"/>
          </w:rPr>
          <w:t xml:space="preserve">Evaluating violations of drinking water regulations.</w:t>
        </w:r>
      </w:hyperlink>
      <w:r>
        <w:t xml:space="preserve"> Journal: American Water Works Association 105:E137–E147.</w:t>
      </w:r>
    </w:p>
    <w:bookmarkEnd w:id="74"/>
    <w:bookmarkStart w:id="76" w:name="ref-STANWELLSMITH2010613"/>
    <w:p>
      <w:pPr>
        <w:pStyle w:val="Bibliography"/>
      </w:pPr>
      <w:r>
        <w:t xml:space="preserve">Stanwell-Smith, R. 2010.</w:t>
      </w:r>
      <w:r>
        <w:t xml:space="preserve"> </w:t>
      </w:r>
      <w:hyperlink r:id="rId75">
        <w:r>
          <w:rPr>
            <w:rStyle w:val="Hyperlink"/>
          </w:rPr>
          <w:t xml:space="preserve">Public toilets down the drain? Why privies are a public health concern</w:t>
        </w:r>
      </w:hyperlink>
      <w:r>
        <w:t xml:space="preserve">. Public Health 124:613–616.</w:t>
      </w:r>
    </w:p>
    <w:bookmarkEnd w:id="76"/>
    <w:bookmarkStart w:id="77" w:name="ref-stillo2017exposure"/>
    <w:p>
      <w:pPr>
        <w:pStyle w:val="Bibliography"/>
      </w:pPr>
      <w:r>
        <w:t xml:space="preserve">Stillo, F., and J. MacDonald Gibson. 2017. Exposure to contaminated drinking water and health disparities in north carolina. American Journal of Public Health 107:180–185.</w:t>
      </w:r>
    </w:p>
    <w:bookmarkEnd w:id="77"/>
    <w:bookmarkStart w:id="78" w:name="ref-suen2019public"/>
    <w:p>
      <w:pPr>
        <w:pStyle w:val="Bibliography"/>
      </w:pPr>
      <w:r>
        <w:t xml:space="preserve">Suen, L. K., G. K. Siu, Y. P. Guo, S. K. Yeung, K. Y. Lo, and M. O’Donoghue. 2019. The public washroom-friend or foe? An observational study of washroom cleanliness combined with microbiological investigation of hand hygiene facilities. Antimicrobial Resistance &amp; Infection Control 8:1–6.</w:t>
      </w:r>
    </w:p>
    <w:bookmarkEnd w:id="78"/>
    <w:bookmarkStart w:id="80" w:name="ref-tidycensus"/>
    <w:p>
      <w:pPr>
        <w:pStyle w:val="Bibliography"/>
      </w:pPr>
      <w:r>
        <w:t xml:space="preserve">Walker, K., and M. Herman. 2022.</w:t>
      </w:r>
      <w:r>
        <w:t xml:space="preserve"> </w:t>
      </w:r>
      <w:hyperlink r:id="rId79">
        <w:r>
          <w:rPr>
            <w:rStyle w:val="Hyperlink"/>
          </w:rPr>
          <w:t xml:space="preserve">Tidycensus: Load US census boundary and attribute data as ’tidyverse’ and ’sf’-ready data frames</w:t>
        </w:r>
      </w:hyperlink>
      <w:r>
        <w:t xml:space="preserve">.</w:t>
      </w:r>
    </w:p>
    <w:bookmarkEnd w:id="80"/>
    <w:bookmarkStart w:id="82" w:name="ref-ggplot2"/>
    <w:p>
      <w:pPr>
        <w:pStyle w:val="Bibliography"/>
      </w:pPr>
      <w:r>
        <w:t xml:space="preserve">Wickham, H. 2016.</w:t>
      </w:r>
      <w:r>
        <w:t xml:space="preserve"> </w:t>
      </w:r>
      <w:hyperlink r:id="rId81">
        <w:r>
          <w:rPr>
            <w:rStyle w:val="Hyperlink"/>
          </w:rPr>
          <w:t xml:space="preserve">ggplot2: Elegant graphics for data analysis</w:t>
        </w:r>
      </w:hyperlink>
      <w:r>
        <w:t xml:space="preserve">. Springer-Verlag New York.</w:t>
      </w:r>
    </w:p>
    <w:bookmarkEnd w:id="82"/>
    <w:bookmarkStart w:id="84" w:name="ref-dplyr"/>
    <w:p>
      <w:pPr>
        <w:pStyle w:val="Bibliography"/>
      </w:pPr>
      <w:r>
        <w:t xml:space="preserve">Wickham, H., R. François, L. Henry, and K. Müller. 2022.</w:t>
      </w:r>
      <w:r>
        <w:t xml:space="preserve"> </w:t>
      </w:r>
      <w:hyperlink r:id="rId83">
        <w:r>
          <w:rPr>
            <w:rStyle w:val="Hyperlink"/>
          </w:rPr>
          <w:t xml:space="preserve">Dplyr: A grammar of data manipulation</w:t>
        </w:r>
      </w:hyperlink>
      <w:r>
        <w:t xml:space="preserve">.</w:t>
      </w:r>
    </w:p>
    <w:bookmarkEnd w:id="84"/>
    <w:bookmarkStart w:id="85" w:name="ref-PitStop"/>
    <w:p>
      <w:pPr>
        <w:pStyle w:val="Bibliography"/>
      </w:pPr>
      <w:r>
        <w:t xml:space="preserve">Works, S. F. P. 2014. San francisco pit stop.</w:t>
      </w:r>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42" Target="media/rId42.png" /><Relationship Type="http://schemas.openxmlformats.org/officeDocument/2006/relationships/hyperlink" Id="rId83" Target="https://CRAN.R-project.org/package=dplyr" TargetMode="External" /><Relationship Type="http://schemas.openxmlformats.org/officeDocument/2006/relationships/hyperlink" Id="rId79" Target="https://CRAN.R-project.org/package=tidycensus" TargetMode="External" /><Relationship Type="http://schemas.openxmlformats.org/officeDocument/2006/relationships/hyperlink" Id="rId26" Target="https://datasf.org" TargetMode="External" /><Relationship Type="http://schemas.openxmlformats.org/officeDocument/2006/relationships/hyperlink" Id="rId66" Target="https://doi.org/10.1016/j.ajic.2012.12.004" TargetMode="External" /><Relationship Type="http://schemas.openxmlformats.org/officeDocument/2006/relationships/hyperlink" Id="rId75" Target="https://doi.org/10.1016/j.puhe.2010.07.002" TargetMode="External" /><Relationship Type="http://schemas.openxmlformats.org/officeDocument/2006/relationships/hyperlink" Id="rId61" Target="https://doi.org/10.2105/AJPH.2013.301664" TargetMode="External" /><Relationship Type="http://schemas.openxmlformats.org/officeDocument/2006/relationships/hyperlink" Id="rId68" Target="https://doi.org/10.2105/AJPH.2021.306561" TargetMode="External" /><Relationship Type="http://schemas.openxmlformats.org/officeDocument/2006/relationships/hyperlink" Id="rId81" Target="https://ggplot2.tidyverse.org" TargetMode="External" /><Relationship Type="http://schemas.openxmlformats.org/officeDocument/2006/relationships/hyperlink" Id="rId73" Target="https://search.ebscohost.com/login.aspx?direct=true&amp;AuthType=shib&amp;db=egs&amp;AN=88479096&amp;authtype=shib&amp;site=ehost-live&amp;scope=site&amp;custid=s3818721" TargetMode="External" /><Relationship Type="http://schemas.openxmlformats.org/officeDocument/2006/relationships/hyperlink" Id="rId70" Target="https://www.R-project.org/" TargetMode="External" /><Relationship Type="http://schemas.openxmlformats.org/officeDocument/2006/relationships/hyperlink" Id="rId25" Target="https://www.census.gov" TargetMode="External" /></Relationships>
</file>

<file path=word/_rels/footnotes.xml.rels><?xml version="1.0" encoding="UTF-8"?><Relationships xmlns="http://schemas.openxmlformats.org/package/2006/relationships"><Relationship Type="http://schemas.openxmlformats.org/officeDocument/2006/relationships/hyperlink" Id="rId83" Target="https://CRAN.R-project.org/package=dplyr" TargetMode="External" /><Relationship Type="http://schemas.openxmlformats.org/officeDocument/2006/relationships/hyperlink" Id="rId79" Target="https://CRAN.R-project.org/package=tidycensus" TargetMode="External" /><Relationship Type="http://schemas.openxmlformats.org/officeDocument/2006/relationships/hyperlink" Id="rId26" Target="https://datasf.org" TargetMode="External" /><Relationship Type="http://schemas.openxmlformats.org/officeDocument/2006/relationships/hyperlink" Id="rId66" Target="https://doi.org/10.1016/j.ajic.2012.12.004" TargetMode="External" /><Relationship Type="http://schemas.openxmlformats.org/officeDocument/2006/relationships/hyperlink" Id="rId75" Target="https://doi.org/10.1016/j.puhe.2010.07.002" TargetMode="External" /><Relationship Type="http://schemas.openxmlformats.org/officeDocument/2006/relationships/hyperlink" Id="rId61" Target="https://doi.org/10.2105/AJPH.2013.301664" TargetMode="External" /><Relationship Type="http://schemas.openxmlformats.org/officeDocument/2006/relationships/hyperlink" Id="rId68" Target="https://doi.org/10.2105/AJPH.2021.306561" TargetMode="External" /><Relationship Type="http://schemas.openxmlformats.org/officeDocument/2006/relationships/hyperlink" Id="rId81" Target="https://ggplot2.tidyverse.org" TargetMode="External" /><Relationship Type="http://schemas.openxmlformats.org/officeDocument/2006/relationships/hyperlink" Id="rId73" Target="https://search.ebscohost.com/login.aspx?direct=true&amp;AuthType=shib&amp;db=egs&amp;AN=88479096&amp;authtype=shib&amp;site=ehost-live&amp;scope=site&amp;custid=s3818721" TargetMode="External" /><Relationship Type="http://schemas.openxmlformats.org/officeDocument/2006/relationships/hyperlink" Id="rId70" Target="https://www.R-project.org/" TargetMode="External" /><Relationship Type="http://schemas.openxmlformats.org/officeDocument/2006/relationships/hyperlink" Id="rId25" Target="https://www.census.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Bacterial richness in public tap water and sinks of San Francisco’s public Pit Stop bathrooms</dc:title>
  <dc:creator>Andrae Ladores</dc:creator>
  <cp:keywords/>
  <dcterms:created xsi:type="dcterms:W3CDTF">2022-05-10T02:45:06Z</dcterms:created>
  <dcterms:modified xsi:type="dcterms:W3CDTF">2022-05-10T02:45:06Z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ecology.csl</vt:lpwstr>
  </property>
  <property fmtid="{D5CDD505-2E9C-101B-9397-08002B2CF9AE}" pid="4" name="date">
    <vt:lpwstr>May 9, 2022</vt:lpwstr>
  </property>
  <property fmtid="{D5CDD505-2E9C-101B-9397-08002B2CF9AE}" pid="5" name="output">
    <vt:lpwstr>word_document</vt:lpwstr>
  </property>
</Properties>
</file>