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宏观经济学易错知识点：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▲C（消费）：主语是家庭，包括耐用品、非耐用品、劳务（医疗、教育、旅游等）三类。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I（投资）：主语是企业，包括</w:t>
      </w:r>
      <w:r>
        <w:rPr>
          <w:rFonts w:hint="eastAsia"/>
          <w:u w:val="single"/>
          <w:lang w:val="en-US" w:eastAsia="zh-CN"/>
        </w:rPr>
        <w:t>企业在厂房、设备和存货方面</w:t>
      </w:r>
      <w:r>
        <w:rPr>
          <w:rFonts w:hint="eastAsia"/>
          <w:lang w:val="en-US" w:eastAsia="zh-CN"/>
        </w:rPr>
        <w:t>的支出和</w:t>
      </w:r>
      <w:r>
        <w:rPr>
          <w:rFonts w:hint="eastAsia"/>
          <w:u w:val="single"/>
          <w:lang w:val="en-US" w:eastAsia="zh-CN"/>
        </w:rPr>
        <w:t>家庭住房</w:t>
      </w:r>
      <w:r>
        <w:rPr>
          <w:rFonts w:hint="eastAsia"/>
          <w:lang w:val="en-US" w:eastAsia="zh-CN"/>
        </w:rPr>
        <w:t>的支出。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*不管主语是家庭、企业、还是政府，新住宅购买都属于投资。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*存货也是一种投资。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▲GDP平减指数=名义GDP/实际GDP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▲购买债券和股票属于储蓄S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▲AD-AS曲线用来分析短期内产量和物价水平的变化。（例题在第二次作业）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▲大题出在开放经济一章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▲经济增长的影响因素：v（加速数）*β=1→震荡型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v*β&gt;1→发散型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v*β&lt;1→收敛型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B4BFA"/>
    <w:rsid w:val="0624351D"/>
    <w:rsid w:val="37275698"/>
    <w:rsid w:val="4AEA1161"/>
    <w:rsid w:val="59D9315F"/>
    <w:rsid w:val="611A0B2C"/>
    <w:rsid w:val="692A7310"/>
    <w:rsid w:val="6D2B0716"/>
    <w:rsid w:val="6F921284"/>
    <w:rsid w:val="72DB4BFA"/>
    <w:rsid w:val="7391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2019-12-08T15:12:00Z</dcterms:created>
  <dc:creator>FaFa老婆</dc:creator>
  <cp:lastModifiedBy>TZW</cp:lastModifiedBy>
  <dcterms:modified xsi:type="dcterms:W3CDTF">2019-12-09T04:06:41Z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