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Clara APP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754.0" w:type="dxa"/>
        <w:tblLayout w:type="fixed"/>
        <w:tblLook w:val="0400"/>
      </w:tblPr>
      <w:tblGrid>
        <w:gridCol w:w="3135"/>
        <w:gridCol w:w="2415"/>
        <w:tblGridChange w:id="0">
          <w:tblGrid>
            <w:gridCol w:w="3135"/>
            <w:gridCol w:w="24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GRUPO 01 - CLARA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Beatriz Portela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22023095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Breno Barbosa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22023071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Esdras Mendes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22023038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 Navarro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22023179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22023562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Jacqueline Nakirimoto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22023521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– Login para acessar a sessão de usuário.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Qual o algoritmo escolhido para a criptografia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Escolhemos utilizar o “Argon2”.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Qual a razão pela escolha do algoritmo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o sistema de login, nossa escolha foi o algoritmo "Argon2".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Essa decisão foi tomada considerando alguns principais pontos, sendo eles: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Sua notável resistência a ataques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Ampla aceitação na comunidade de segurança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 que ele oferece para a personalização de parâmetros.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Essa flexibilidade nos permite ajustar as métricas de segurança de acordo com as necessidades específicas de cada acesso ou fase do projeto. O "Argon2" é uma escolha sólida que combina segurança com adaptabilidade, assegurando que as senhas dos usuários estejam bem protegidas em nosso sistema.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– Salvar e armazenar as aferições de diabetes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Qual o algoritmo escolhido para a criptografia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Escolhemos utilizar o “AES (Advanced Encryption Standard)”.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Qual a razão pela escolha do algoritmo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armazenar dados mais sensíveis, como aferições de diabetes, optamos pela utilização do algoritmo de criptografia "AES", devido à sua eficácia comprovada e segurança. Uma característica significativa do AES é sua flexibilidade, permitindo ajustes no tamanho das chaves, que podem variar de 128 bits a 256 bits.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escolha do AES foi baseada em uma análise, considerando alguns fatores: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Capacidade de integração do AES com outros serviços e frameworks, sua extensa quantidade de testes e aprovações em todo o mundo, que comprovam seu poder e eficiência, além do desempenho notável que ele oferece.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Fatores decisivos para a seleção do  AES para criptografar esses dados: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Adequação para proteger informações críticas, como as aferições de diabetes.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Esses fatores foram comprovados com performance que atende os requisitos para a proteção dos dados.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6EnyCpZUC8gUohZ3HTb++Y4A/g==">CgMxLjA4AHIhMS1FMmVYQkNPeVhlTk15RnNRTDVxT3VKenczaFFleWpB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