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Maior porcentagem de controle da diabetes tipo 2 (DM2)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Homens - 54%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Mulheres - 46%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Idosos - 60%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Brancos - 60%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Menos de 2 anos de diagnóstico tem controle maior em relação aos com mais de 10 anos de tratamento.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Diabetes tipo 2 corresponde a cerca de 90% dos casos de diabetes na população.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Alemanha 52,7% dos diabéticos tipo 2 não tem controle glicêmico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Escócia 30%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Venezuela 25%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Brasil 73%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Canadá 51%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Porto Rico 47,3%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Ásia 63%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EUA - minorias étnicas são mais afetadas pela diabetes em relação às pessoas brancas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Brasileiro com perfil socioeconômico melhor tem maior acesso ao cuidado multiprofissional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Baixa habilidade numérica revela controle ruim da diabetes - baixa autonomia e pior controle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Baixa escolaridade e classe social são fatores sociais que podem dificultar ou facilitar o controle glicêmico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Maioria dos brasileiros em tratamento de diabetes tipo 2 - hiperglicemia, acima dos 50 anos, renda abaixo de três salarios mínimos e até 8 anos de estudo.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população de baixa renda e escolaridade apresenta maior exposição aos fatores de risco para desenvolvimento de doenças cardiovasculares, tais como o tabagismo, consumo excessivo de álcool, sedentarismo, alimentação não saudável e excesso de peso. Além disso, o pior perfil socioeconômico dificulta o acesso aos cuidados e serviços de saúde que visam à prevenção, diagnóstico e tratamento das DCNT e outros problemas de saúde. As consequências decaem sobre a carga de mortalidade resultante das mortes por doenças cardiovasculares que afeta, de maneira desproporcional, a população mais pobre. Ademais, os determinantes sociais influenciam diretamente sobre o controle dos níveis pressóricos e glicêmico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75% das doenças cardiovasculares em pessoa com diabetes tipo 2 está relacionada com a hipertensão.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Estudo no Brasil com base em pacientes das capitais da Bahia, São Paulo, Minas Gerais, Espírito Snato, Rio de Janeiro e Rio Grande do Sul.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Cabrelli, Renata - “Determinantes sociais do controle do diabetes tipo 2: resultados do Estudo Logitudinal de Saúde do Adulto/ FIOCRUZ, Rio de Janeiro, junho de 2015 -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https://bvssp.icict.fiocruz.br/lildbi/docsonline/get.php?id=4444</w:t>
        </w:r>
      </w:hyperlink>
      <w:r w:rsidDel="00000000" w:rsidR="00000000" w:rsidRPr="00000000">
        <w:rPr>
          <w:rtl w:val="0"/>
        </w:rPr>
        <w:t xml:space="preserve"> -  Acesso em 07/09/2023 às 17h03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Nordeste Brasileiro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Entre os adultos a prevalência é de 10,8%, deste 19% com baixa escolaridade, 23% aposentados, 14,1% não recebem bolsa família, 15,9% tem sistema de esgoto em casa e 15,8% tem abastecimento de água potável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estudo revelou elevada prevalência de diabetes em grupos com condições de vida mais precárias e não beneficiários do bolsa família, reforçando a urgência de políticas sociais estruturantes para o enfrentamento de agravos crônicos.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Fonte: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Melo, Silvia Pereira da Silva de Carvalho - Determinantes socioeconômicos do diabetes mellitus em um contexto de desigualdades no nordeste brasileiro/ Revista Eletrônica Acervo Saúde Vol.13 maio de 2021 -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https://acervomais.com.br/index.php/saude/article/download/6863/4561/</w:t>
        </w:r>
      </w:hyperlink>
      <w:r w:rsidDel="00000000" w:rsidR="00000000" w:rsidRPr="00000000">
        <w:rPr>
          <w:rtl w:val="0"/>
        </w:rPr>
        <w:t xml:space="preserve"> - Acesso em 07/09/2023 às 17h11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color w:val="403d39"/>
          <w:sz w:val="21"/>
          <w:szCs w:val="21"/>
          <w:highlight w:val="white"/>
          <w:rtl w:val="0"/>
        </w:rPr>
        <w:t xml:space="preserve">Em âmbito nacional, a doença também representa um problema de saúde de grande magnitude. Em 2013, o Brasil ocupou a quarta posição entre os países com maior número de pessoas diabéticas, contando com 11,9 milhões de casos entre indivíduos adultos (20 - 79 anos). Além disso, entre 1996 e 2007, observou-se um incremento de 2,0% na mortalidade por esse agravo.</w:t>
      </w:r>
    </w:p>
    <w:p w:rsidR="00000000" w:rsidDel="00000000" w:rsidP="00000000" w:rsidRDefault="00000000" w:rsidRPr="00000000" w14:paraId="0000002E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color w:val="403d39"/>
          <w:sz w:val="21"/>
          <w:szCs w:val="21"/>
          <w:highlight w:val="white"/>
          <w:rtl w:val="0"/>
        </w:rPr>
        <w:t xml:space="preserve">O envelhecimento da população, a crescente prevalência da obesidade e do sedentarismo, e os processos de urbanização são considerados os principais fatores responsáveis pelo aumento da incidência e prevalência do DM em todo o mundo. Esse cenário tem gerado altos custos social e financeiro ao paciente e ao sistema de saúde. Rosa et al. estimaram que o DM chegou a responder por 12,0% do total de hospitalizações não relacionadas a gestações e por até 15,4% dos custos hospitalares do Sistema Único de Saúde (SUS) brasileiro no período de 2008 a 2010.</w:t>
      </w:r>
    </w:p>
    <w:p w:rsidR="00000000" w:rsidDel="00000000" w:rsidP="00000000" w:rsidRDefault="00000000" w:rsidRPr="00000000" w14:paraId="00000030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color w:val="403d39"/>
          <w:sz w:val="21"/>
          <w:szCs w:val="21"/>
          <w:highlight w:val="white"/>
        </w:rPr>
        <w:drawing>
          <wp:inline distB="114300" distT="114300" distL="114300" distR="114300">
            <wp:extent cx="3638550" cy="508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color w:val="403d39"/>
          <w:sz w:val="21"/>
          <w:szCs w:val="21"/>
          <w:highlight w:val="white"/>
        </w:rPr>
        <w:drawing>
          <wp:inline distB="114300" distT="114300" distL="114300" distR="114300">
            <wp:extent cx="3657600" cy="3762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color w:val="403d39"/>
          <w:sz w:val="21"/>
          <w:szCs w:val="21"/>
          <w:highlight w:val="white"/>
          <w:rtl w:val="0"/>
        </w:rPr>
        <w:t xml:space="preserve">Fonte:</w:t>
      </w:r>
    </w:p>
    <w:p w:rsidR="00000000" w:rsidDel="00000000" w:rsidP="00000000" w:rsidRDefault="00000000" w:rsidRPr="00000000" w14:paraId="00000035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color w:val="403d39"/>
          <w:sz w:val="21"/>
          <w:szCs w:val="21"/>
          <w:highlight w:val="white"/>
          <w:rtl w:val="0"/>
        </w:rPr>
        <w:t xml:space="preserve">Flor, Luisa Sorio - “Prevalência de diabetes mellitus e fatores associados na população adulta brasileira: evidências de um inquérito de base populacional” / Revista Brasileira de Epidemiologia, Rio de Janeiro - Março de 2017 -Disponível em: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https://www.scielo.br/j/rbepid/a/sHGVt9sy9YdGcGNWXyhh8GL/#</w:t>
        </w:r>
      </w:hyperlink>
      <w:r w:rsidDel="00000000" w:rsidR="00000000" w:rsidRPr="00000000">
        <w:rPr>
          <w:color w:val="403d39"/>
          <w:sz w:val="21"/>
          <w:szCs w:val="21"/>
          <w:highlight w:val="white"/>
          <w:rtl w:val="0"/>
        </w:rPr>
        <w:t xml:space="preserve"> -  Acesso em 07/09/2023 às 17h20</w:t>
      </w:r>
    </w:p>
    <w:p w:rsidR="00000000" w:rsidDel="00000000" w:rsidP="00000000" w:rsidRDefault="00000000" w:rsidRPr="00000000" w14:paraId="00000036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03d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ielo.br/j/rbepid/a/sHGVt9sy9YdGcGNWXyhh8GL/#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bvssp.icict.fiocruz.br/lildbi/docsonline/get.php?id=4444" TargetMode="External"/><Relationship Id="rId7" Type="http://schemas.openxmlformats.org/officeDocument/2006/relationships/hyperlink" Target="https://acervomais.com.br/index.php/saude/article/download/6863/4561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