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Aproximadamente 7% da população brasileira é portador de diabetes (DM1 + DM2)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Rio de Janeiro é o que possui a maior população (%) de diabéticos diagnosticados.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mundo a estimativa é que seja de quase 10%, sendo que metade não sabe que tem a doença.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Diabetes tipo 2 é responsável por 90% de todas as pessoas com diabetes.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Diabetes tipo 1 é causado em sua maioria por infecções virais.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Mutações no gene FOX-p3 representa em média entre 4% a 7% do total de diabéticos do tipo 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Raking diabetes (em quantidade de habitantes):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China (114 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Índia (73 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Estados Unidos (30 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Paquistão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Brasil (17 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Porcentagem por Continente: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5% - Africa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9% - Europa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17% - Norte da Africa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14% - América do Norte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9% -  América Central + Sul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9% - Sul e Leste Asiático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12,5% - Oceania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previsão é que o número total de pessoas com diabetes aumente para 578 milhões em 2030 e para 700 milhões em 2045.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374 milhões de adultos têm intolerância à glicose, colocando-os em alto risco de desenvolver diabetes tipo 2.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diabetes foi responsável por cerca de US $ 760 bilhões em gastos com saúde em 2019.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diabetes está entre as 10 principais causas de morte, com quase metade ocorrendo em pessoas com menos de 60 anos.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em cada seis nascidos vivos é afetado por hiperglicemia na gravidez.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Cerca de 12% dos brasileiros afirmam que fazem check-up de rotina, esse número reduziu muito devido ao medo de se contaminar indo a hospitais, clínicas, consultórios e laboratórios.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60% das pessoas possui algum tipo de plano de saúde.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Pré-diabéticos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Representa 40 milhões de brasileiros, ou seja, aproximadamente 19% da população. E 25% desses 40 milhões vão se tornar diabéticos (tipo 02) em até 5 anos.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Dados sociais: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Diabetes tipo 02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Acomete em sua maioria as pessoas com condições socioeconômicas mais favorecidas. Porém o controle é maior para este público.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Escolaridade interfere no tratamento, uma pessoa com diabetes que não possui escolaridade fundamental não consegue controlar a sua glicemia com eficiência (doença silenciosa, portanto os sintomas só aparecem quando há um grande descontrole da doença).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Quanto maior o tempo que a pessoa é portadora da doença, maior são as chances dela não dar atenção ao tratamento e controle da diabetes.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Quanto melhor são as políticas públicas do país, maior é a porcentagem de controle da doença, menor são os gastos públicos com o tratamento da  diabetes não controlada.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Maioria dos brasileiros em tratamento de diabetes tipo 2 - hiperglicemia, acima dos 50 anos, renda abaixo de três salários mínimos e até 8 anos de estudo.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Áreas urbanas têm em média 3% mais ocorrência de diabetes em relação às áreas rurais.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diabetes do tipo 01 é mais comum você ter o diagnóstico na infância, principalmente entre 4 e 6 anos (criança consegue explicar que em determinados momentos possuem mal estar e consegue explicar com mais detalhes) e entre 10 e 14 anos (início da adolescência, onde começa saídas com colegas e consumo mais desenfreado de junk food).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O mercado da Clara App contempla aproximadamente 53 milhões de brasileiros (diabéticos diagnosticados e pré-diabéticos), isso representa mais de 25% da população atual. Com expectativa de aumento de pelo menos 25% desse números nos próximos 20 anos. 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Com expectativa futura de escalabilidade para outras doenças crônicas que necessitam de tratamento e/ou aferições contínuas, que atualmente representa 47,7 milhões de pessoas.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Porém aproximadamente 60% dessa população possui mais de 60 anos e 10% possui baixa escolaridade, implicando em dificuldade de utilizar o aplicativo, então reduzindo o alcance para </w:t>
      </w:r>
      <w:r w:rsidDel="00000000" w:rsidR="00000000" w:rsidRPr="00000000">
        <w:rPr>
          <w:b w:val="1"/>
          <w:rtl w:val="0"/>
        </w:rPr>
        <w:t xml:space="preserve">19 milhões</w:t>
      </w:r>
      <w:r w:rsidDel="00000000" w:rsidR="00000000" w:rsidRPr="00000000">
        <w:rPr>
          <w:rtl w:val="0"/>
        </w:rPr>
        <w:t xml:space="preserve"> de diabéticos possíveis usuários. Esse número pode ser maior caso nas versões futuras seja implantado um modo “Cuidador” e contemplando outras doenças crônicas que necessitam de tratamento e/ou aferições contínuas.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