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5668" w14:textId="1E89FB0D" w:rsidR="00326F6C" w:rsidRPr="00326F6C" w:rsidRDefault="00326F6C" w:rsidP="00326F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2E70F4F8" wp14:editId="3E72A05E">
            <wp:extent cx="3709670" cy="733425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      </w:t>
      </w:r>
    </w:p>
    <w:p w14:paraId="2EAD8D67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Escuela de Ingeniería en Computación</w:t>
      </w:r>
    </w:p>
    <w:p w14:paraId="5316760B" w14:textId="77777777" w:rsidR="00326F6C" w:rsidRPr="00326F6C" w:rsidRDefault="00326F6C" w:rsidP="00326F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 </w:t>
      </w:r>
    </w:p>
    <w:p w14:paraId="1FBB64BB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IC-8057 Introducción al Desarrollo de Páginas Web</w:t>
      </w:r>
    </w:p>
    <w:p w14:paraId="73142083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 </w:t>
      </w:r>
    </w:p>
    <w:p w14:paraId="663045D6" w14:textId="3C324B21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 xml:space="preserve">Tarea </w:t>
      </w: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 xml:space="preserve"> #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4</w:t>
      </w:r>
    </w:p>
    <w:p w14:paraId="64F41382" w14:textId="3EA8A156" w:rsidR="00326F6C" w:rsidRPr="00326F6C" w:rsidRDefault="00384F66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Web Responsive</w:t>
      </w:r>
    </w:p>
    <w:p w14:paraId="029D4A3B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  </w:t>
      </w:r>
    </w:p>
    <w:p w14:paraId="67357167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Profesor:</w:t>
      </w:r>
    </w:p>
    <w:p w14:paraId="084C7090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 xml:space="preserve"> Cristian Paz Campos </w:t>
      </w:r>
      <w:proofErr w:type="spellStart"/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Aguero</w:t>
      </w:r>
      <w:proofErr w:type="spellEnd"/>
    </w:p>
    <w:p w14:paraId="7786FD41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 </w:t>
      </w:r>
    </w:p>
    <w:p w14:paraId="10AEA89E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Estudiantes:</w:t>
      </w:r>
    </w:p>
    <w:p w14:paraId="17876E92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Randy Fonseca</w:t>
      </w:r>
    </w:p>
    <w:p w14:paraId="41A9A138" w14:textId="77777777" w:rsidR="00326F6C" w:rsidRPr="00326F6C" w:rsidRDefault="00326F6C" w:rsidP="00326F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 xml:space="preserve">Keylor </w:t>
      </w:r>
      <w:proofErr w:type="spellStart"/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Velasquez</w:t>
      </w:r>
      <w:proofErr w:type="spellEnd"/>
    </w:p>
    <w:p w14:paraId="239AB471" w14:textId="77777777" w:rsidR="00326F6C" w:rsidRPr="00326F6C" w:rsidRDefault="00326F6C" w:rsidP="00326F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1091764" w14:textId="77777777" w:rsidR="00326F6C" w:rsidRPr="00326F6C" w:rsidRDefault="00326F6C" w:rsidP="00326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26F6C">
        <w:rPr>
          <w:rFonts w:ascii="Arial" w:eastAsia="Times New Roman" w:hAnsi="Arial" w:cs="Arial"/>
          <w:color w:val="000000"/>
          <w:sz w:val="32"/>
          <w:szCs w:val="32"/>
          <w:lang w:val="es-ES" w:eastAsia="es-ES"/>
        </w:rPr>
        <w:t>IIS, 2023</w:t>
      </w:r>
    </w:p>
    <w:p w14:paraId="7282B4CF" w14:textId="66424265" w:rsidR="00F03895" w:rsidRDefault="00F03895">
      <w:pPr>
        <w:rPr>
          <w:lang w:val="es-ES"/>
        </w:rPr>
      </w:pPr>
    </w:p>
    <w:p w14:paraId="16FA1AF3" w14:textId="13E8923B" w:rsidR="00384F66" w:rsidRDefault="00384F66">
      <w:pPr>
        <w:rPr>
          <w:lang w:val="es-ES"/>
        </w:rPr>
      </w:pPr>
    </w:p>
    <w:p w14:paraId="5C3E8C84" w14:textId="66A18ECD" w:rsidR="00384F66" w:rsidRDefault="00384F66">
      <w:pPr>
        <w:rPr>
          <w:lang w:val="es-ES"/>
        </w:rPr>
      </w:pPr>
    </w:p>
    <w:p w14:paraId="5EF0290F" w14:textId="3E641571" w:rsidR="00384F66" w:rsidRDefault="00384F66">
      <w:pPr>
        <w:rPr>
          <w:lang w:val="es-ES"/>
        </w:rPr>
      </w:pPr>
    </w:p>
    <w:p w14:paraId="20976698" w14:textId="6B47A730" w:rsidR="00384F66" w:rsidRDefault="00384F66">
      <w:pPr>
        <w:rPr>
          <w:lang w:val="es-ES"/>
        </w:rPr>
      </w:pPr>
    </w:p>
    <w:p w14:paraId="36E5D1B3" w14:textId="29AAA435" w:rsidR="00384F66" w:rsidRDefault="00384F66">
      <w:pPr>
        <w:rPr>
          <w:lang w:val="es-ES"/>
        </w:rPr>
      </w:pPr>
    </w:p>
    <w:p w14:paraId="126A597A" w14:textId="14F75718" w:rsidR="00384F66" w:rsidRDefault="00384F66">
      <w:pPr>
        <w:rPr>
          <w:lang w:val="es-ES"/>
        </w:rPr>
      </w:pPr>
    </w:p>
    <w:p w14:paraId="29E2DC8C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7F33B35C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8C2459">
        <w:rPr>
          <w:rStyle w:val="contentcontrolboundarysink"/>
          <w:rFonts w:ascii="Calibri" w:hAnsi="Calibri" w:cs="Segoe UI"/>
          <w:b/>
          <w:bCs/>
          <w:color w:val="0563C1"/>
          <w:sz w:val="22"/>
          <w:szCs w:val="22"/>
          <w:u w:val="single"/>
        </w:rPr>
        <w:t>​</w:t>
      </w:r>
      <w:r>
        <w:rPr>
          <w:rStyle w:val="contentcontrolboundarysink"/>
          <w:rFonts w:ascii="Calibri" w:hAnsi="Calibri" w:cs="Segoe UI"/>
          <w:b/>
          <w:bCs/>
          <w:color w:val="000000"/>
          <w:sz w:val="22"/>
          <w:szCs w:val="22"/>
        </w:rPr>
        <w:t>​</w:t>
      </w:r>
      <w:r>
        <w:rPr>
          <w:rStyle w:val="eop"/>
          <w:rFonts w:eastAsiaTheme="majorEastAsia"/>
          <w:b/>
          <w:bCs/>
          <w:color w:val="0563C1"/>
          <w:sz w:val="22"/>
          <w:szCs w:val="22"/>
        </w:rPr>
        <w:t> </w:t>
      </w:r>
    </w:p>
    <w:p w14:paraId="7D74BBB7" w14:textId="77777777" w:rsidR="00384F66" w:rsidRDefault="00384F66" w:rsidP="00384F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</w:rPr>
        <w:t> </w:t>
      </w:r>
      <w:r>
        <w:rPr>
          <w:rStyle w:val="contentcontrolboundarysink"/>
          <w:rFonts w:ascii="Calibri" w:hAnsi="Calibri" w:cs="Segoe UI"/>
          <w:b/>
          <w:bCs/>
          <w:color w:val="000000"/>
          <w:sz w:val="22"/>
          <w:szCs w:val="22"/>
        </w:rPr>
        <w:t>​​</w:t>
      </w:r>
      <w:r>
        <w:rPr>
          <w:rStyle w:val="normaltextrun"/>
          <w:b/>
          <w:bCs/>
          <w:color w:val="000000"/>
          <w:lang w:val="es-CR"/>
        </w:rPr>
        <w:t>Índice</w:t>
      </w:r>
      <w:r>
        <w:rPr>
          <w:rStyle w:val="eop"/>
          <w:rFonts w:eastAsiaTheme="majorEastAsia"/>
          <w:b/>
          <w:bCs/>
          <w:color w:val="000000"/>
        </w:rPr>
        <w:t> </w:t>
      </w:r>
    </w:p>
    <w:p w14:paraId="02525FE2" w14:textId="77777777" w:rsidR="00384F66" w:rsidRDefault="00384F66" w:rsidP="00384F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 w:eastAsia="en-US"/>
        </w:rPr>
        <w:id w:val="498850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315" w14:textId="77777777" w:rsidR="00384F66" w:rsidRDefault="00384F66" w:rsidP="00384F66">
          <w:pPr>
            <w:pStyle w:val="TtuloTDC"/>
          </w:pPr>
        </w:p>
        <w:p w14:paraId="0C0024FE" w14:textId="50572DB2" w:rsidR="00ED3390" w:rsidRDefault="00384F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3963" w:history="1">
            <w:r w:rsidR="00ED3390" w:rsidRPr="009101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1.</w:t>
            </w:r>
            <w:r w:rsidR="00ED3390">
              <w:rPr>
                <w:rFonts w:eastAsiaTheme="minorEastAsia"/>
                <w:noProof/>
                <w:lang w:val="es-ES" w:eastAsia="es-ES"/>
              </w:rPr>
              <w:tab/>
            </w:r>
            <w:r w:rsidR="00ED3390" w:rsidRPr="009101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​ Media Queries</w:t>
            </w:r>
            <w:r w:rsidR="00ED3390">
              <w:rPr>
                <w:noProof/>
                <w:webHidden/>
              </w:rPr>
              <w:tab/>
            </w:r>
            <w:r w:rsidR="00ED3390">
              <w:rPr>
                <w:noProof/>
                <w:webHidden/>
              </w:rPr>
              <w:fldChar w:fldCharType="begin"/>
            </w:r>
            <w:r w:rsidR="00ED3390">
              <w:rPr>
                <w:noProof/>
                <w:webHidden/>
              </w:rPr>
              <w:instrText xml:space="preserve"> PAGEREF _Toc149293963 \h </w:instrText>
            </w:r>
            <w:r w:rsidR="00ED3390">
              <w:rPr>
                <w:noProof/>
                <w:webHidden/>
              </w:rPr>
            </w:r>
            <w:r w:rsidR="00ED3390">
              <w:rPr>
                <w:noProof/>
                <w:webHidden/>
              </w:rPr>
              <w:fldChar w:fldCharType="separate"/>
            </w:r>
            <w:r w:rsidR="00ED3390">
              <w:rPr>
                <w:noProof/>
                <w:webHidden/>
              </w:rPr>
              <w:t>3</w:t>
            </w:r>
            <w:r w:rsidR="00ED3390">
              <w:rPr>
                <w:noProof/>
                <w:webHidden/>
              </w:rPr>
              <w:fldChar w:fldCharType="end"/>
            </w:r>
          </w:hyperlink>
        </w:p>
        <w:p w14:paraId="7C97D832" w14:textId="5DEA1E9F" w:rsidR="00ED3390" w:rsidRDefault="00ED339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49293964" w:history="1">
            <w:r w:rsidRPr="009101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101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Viewports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F1A5" w14:textId="04F1D02D" w:rsidR="00ED3390" w:rsidRDefault="00ED339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49293965" w:history="1">
            <w:r w:rsidRPr="009101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101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A625" w14:textId="113C2DF9" w:rsidR="00384F66" w:rsidRDefault="00384F66" w:rsidP="00384F66">
          <w:r>
            <w:rPr>
              <w:b/>
              <w:bCs/>
            </w:rPr>
            <w:fldChar w:fldCharType="end"/>
          </w:r>
        </w:p>
      </w:sdtContent>
    </w:sdt>
    <w:p w14:paraId="2CE18DE5" w14:textId="77777777" w:rsidR="00384F66" w:rsidRPr="005937F2" w:rsidRDefault="00384F66" w:rsidP="00384F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R"/>
        </w:rPr>
      </w:pPr>
    </w:p>
    <w:p w14:paraId="640D435C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8C2459"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6BDE10F6" w14:textId="77777777" w:rsidR="00384F66" w:rsidRDefault="00384F66" w:rsidP="00384F6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0"/>
          <w:szCs w:val="20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413DA6D4" w14:textId="77777777" w:rsidR="00384F66" w:rsidRDefault="00384F66" w:rsidP="00384F6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0"/>
          <w:szCs w:val="20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7535D76C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2D964438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b/>
          <w:bCs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b/>
          <w:bCs/>
          <w:sz w:val="22"/>
          <w:szCs w:val="22"/>
        </w:rPr>
        <w:t> </w:t>
      </w:r>
    </w:p>
    <w:p w14:paraId="78C3E717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b/>
          <w:bCs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b/>
          <w:bCs/>
          <w:sz w:val="22"/>
          <w:szCs w:val="22"/>
        </w:rPr>
        <w:t> </w:t>
      </w:r>
    </w:p>
    <w:p w14:paraId="0E8559E4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2CD62F1C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2FDA1040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5BAE413D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4709A0C5" w14:textId="77777777" w:rsidR="00384F66" w:rsidRDefault="00384F66" w:rsidP="00384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576976B6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b/>
          <w:bCs/>
          <w:color w:val="0563C1"/>
          <w:sz w:val="22"/>
          <w:szCs w:val="22"/>
          <w:u w:val="single"/>
          <w:lang w:val="es-CR"/>
        </w:rPr>
        <w:t>​</w:t>
      </w:r>
      <w:r>
        <w:rPr>
          <w:rStyle w:val="eop"/>
          <w:rFonts w:ascii="Calibri" w:eastAsiaTheme="majorEastAsia" w:hAnsi="Calibri" w:cs="Segoe UI"/>
          <w:b/>
          <w:bCs/>
          <w:sz w:val="22"/>
          <w:szCs w:val="22"/>
        </w:rPr>
        <w:t> </w:t>
      </w:r>
    </w:p>
    <w:p w14:paraId="03FC1975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contentcontrolboundarysink"/>
          <w:rFonts w:ascii="Calibri" w:hAnsi="Calibri" w:cs="Segoe UI"/>
          <w:b/>
          <w:bCs/>
          <w:color w:val="0563C1"/>
          <w:sz w:val="22"/>
          <w:szCs w:val="22"/>
          <w:u w:val="single"/>
          <w:lang w:val="en-US"/>
        </w:rPr>
        <w:t>​</w:t>
      </w:r>
      <w:r>
        <w:rPr>
          <w:rStyle w:val="contentcontrolboundarysink"/>
          <w:rFonts w:ascii="Calibri" w:hAnsi="Calibri" w:cs="Segoe UI"/>
          <w:b/>
          <w:bCs/>
          <w:color w:val="000000"/>
          <w:sz w:val="22"/>
          <w:szCs w:val="22"/>
        </w:rPr>
        <w:t>​</w:t>
      </w:r>
      <w:r>
        <w:rPr>
          <w:rStyle w:val="eop"/>
          <w:rFonts w:eastAsiaTheme="majorEastAsia"/>
          <w:b/>
          <w:bCs/>
          <w:color w:val="0563C1"/>
          <w:sz w:val="22"/>
          <w:szCs w:val="22"/>
        </w:rPr>
        <w:t> </w:t>
      </w:r>
    </w:p>
    <w:p w14:paraId="79696236" w14:textId="77777777" w:rsidR="00384F66" w:rsidRDefault="00384F66" w:rsidP="00384F6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5AE9A11C" w14:textId="77777777" w:rsidR="00384F66" w:rsidRDefault="00384F66" w:rsidP="00384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rFonts w:eastAsiaTheme="majorEastAsia"/>
          <w:b/>
          <w:bCs/>
          <w:color w:val="000000"/>
        </w:rPr>
        <w:t> </w:t>
      </w:r>
    </w:p>
    <w:p w14:paraId="4FD693CD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  <w:r>
        <w:rPr>
          <w:rStyle w:val="eop"/>
          <w:rFonts w:eastAsiaTheme="majorEastAsia"/>
          <w:color w:val="000000"/>
        </w:rPr>
        <w:t> </w:t>
      </w:r>
    </w:p>
    <w:p w14:paraId="75F0F723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3845E77C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6CCE5DEE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43F66427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5E6D0D33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18A03FFC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56C373F2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2343FD1B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0251C7C2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166913E1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582C4D45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369D3931" w14:textId="1D623EB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5D0CBBFC" w14:textId="77777777" w:rsidR="0076692B" w:rsidRDefault="0076692B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48A7E092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6B5F1DB9" w14:textId="77777777" w:rsidR="00384F66" w:rsidRDefault="00384F66" w:rsidP="00384F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B04367F" w14:textId="568B7CE4" w:rsidR="00384F66" w:rsidRDefault="00384F66" w:rsidP="00384F66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bookmarkStart w:id="0" w:name="_Toc149293963"/>
      <w:r w:rsidRPr="0070797C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​ </w:t>
      </w:r>
      <w:r w:rsidR="00613127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Media </w:t>
      </w:r>
      <w:proofErr w:type="spellStart"/>
      <w:r w:rsidR="00613127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Queries</w:t>
      </w:r>
      <w:bookmarkEnd w:id="0"/>
      <w:proofErr w:type="spellEnd"/>
    </w:p>
    <w:p w14:paraId="40430979" w14:textId="46E0634F" w:rsidR="00613127" w:rsidRDefault="00613127" w:rsidP="00613127">
      <w:pPr>
        <w:rPr>
          <w:lang w:eastAsia="es-ES"/>
        </w:rPr>
      </w:pPr>
    </w:p>
    <w:p w14:paraId="0B3A95CC" w14:textId="5AF55CF5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Se trata de una técnica introducida en CSS3, que hace uso de la directiva @media para incluir un bloque de propiedades CSS que se ejecutarán en </w:t>
      </w:r>
      <w:r w:rsidR="00FE7334" w:rsidRPr="0076692B">
        <w:rPr>
          <w:rFonts w:ascii="Times New Roman" w:hAnsi="Times New Roman" w:cs="Times New Roman"/>
          <w:sz w:val="24"/>
          <w:szCs w:val="24"/>
          <w:lang w:eastAsia="es-ES"/>
        </w:rPr>
        <w:t>la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página web solamente si las condiciones especificadas en la directiva @media son ciertas.</w:t>
      </w:r>
    </w:p>
    <w:p w14:paraId="044D466F" w14:textId="60B42675" w:rsidR="006E4AAB" w:rsidRDefault="0076692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>La media</w:t>
      </w:r>
      <w:r w:rsidR="00F54EF5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F54EF5" w:rsidRPr="0076692B">
        <w:rPr>
          <w:rFonts w:ascii="Times New Roman" w:hAnsi="Times New Roman" w:cs="Times New Roman"/>
          <w:sz w:val="24"/>
          <w:szCs w:val="24"/>
          <w:lang w:eastAsia="es-ES"/>
        </w:rPr>
        <w:t>querie</w:t>
      </w:r>
      <w:r w:rsidR="00F54EF5" w:rsidRPr="0076692B">
        <w:rPr>
          <w:rFonts w:ascii="Times New Roman" w:hAnsi="Times New Roman" w:cs="Times New Roman"/>
          <w:sz w:val="24"/>
          <w:szCs w:val="24"/>
          <w:lang w:eastAsia="es-ES"/>
        </w:rPr>
        <w:t>s</w:t>
      </w:r>
      <w:proofErr w:type="spellEnd"/>
      <w:r w:rsidR="00F54EF5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están compuestas por </w:t>
      </w:r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, Media </w:t>
      </w:r>
      <w:proofErr w:type="spellStart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y </w:t>
      </w:r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el bloque de código a ejecutar si las condiciones dadas en el </w:t>
      </w:r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>type</w:t>
      </w:r>
      <w:proofErr w:type="spellEnd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y la </w:t>
      </w:r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>m</w:t>
      </w:r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edia </w:t>
      </w:r>
      <w:proofErr w:type="spellStart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="00C65990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>son verdaderas. Todos estos elementos se relacionan a través de los operadores lógicos correspondientes.</w:t>
      </w:r>
      <w:r w:rsidR="00F54EF5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</w:p>
    <w:p w14:paraId="7A34392E" w14:textId="2C1FC67C" w:rsidR="00ED3390" w:rsidRPr="0076692B" w:rsidRDefault="00ED3390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D3C0BD9" wp14:editId="296BEAE9">
            <wp:extent cx="3433445" cy="1854835"/>
            <wp:effectExtent l="0" t="0" r="0" b="0"/>
            <wp:docPr id="2" name="Imagen 2" descr="Sintaxis de un medi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taxis de un media que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4118" w14:textId="44566E14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Los </w:t>
      </w:r>
      <w:r w:rsidR="00EF5CCE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EF5CCE" w:rsidRPr="0076692B">
        <w:rPr>
          <w:rFonts w:ascii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="00EF5CCE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se refieren a los diversos dispositivos en los cuales se puede visualizar </w:t>
      </w:r>
      <w:r w:rsidR="00EF5CCE" w:rsidRPr="0076692B">
        <w:rPr>
          <w:rFonts w:ascii="Times New Roman" w:hAnsi="Times New Roman" w:cs="Times New Roman"/>
          <w:sz w:val="24"/>
          <w:szCs w:val="24"/>
          <w:lang w:eastAsia="es-ES"/>
        </w:rPr>
        <w:t>la</w:t>
      </w:r>
      <w:r w:rsidR="00F54EF5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>página web. En la imagen que sigue, se pueden apreciar los diferentes tipos de medios de comunicación que se pueden utilizar.</w:t>
      </w:r>
      <w:r w:rsidR="00EF5CCE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</w:p>
    <w:p w14:paraId="4B8B3406" w14:textId="0A76B05A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Las características de </w:t>
      </w:r>
      <w:r w:rsidR="008F4589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8F4589" w:rsidRPr="0076692B">
        <w:rPr>
          <w:rFonts w:ascii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="008F4589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más comunes se relacionan con las dimensiones de la pantalla del dispositivo, permitiendo establecer la altura y el ancho en los que se aplicarán (mediante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height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width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>), o, lo que es más interesante, a partir de qué ancho o alto se aplicarán (mediante min/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max-width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y min/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max-height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>).</w:t>
      </w:r>
    </w:p>
    <w:p w14:paraId="5DF3C631" w14:textId="06582FFC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Los operadores lógicos incluyen and,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y una lista separada por comas (que funciona de manera similar al operador lógico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de JavaScript) y se utilizan para unir nuestros tipos de medios de comunicación a las </w:t>
      </w:r>
      <w:r w:rsidR="00220B4E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220B4E" w:rsidRPr="0076692B">
        <w:rPr>
          <w:rFonts w:ascii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>.</w:t>
      </w:r>
    </w:p>
    <w:p w14:paraId="294EB7A6" w14:textId="10242EF3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El operador and se utiliza para combinar múltiples medios en una sola </w:t>
      </w:r>
      <w:r w:rsidR="00220B4E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220B4E" w:rsidRPr="0076692B">
        <w:rPr>
          <w:rFonts w:ascii="Times New Roman" w:hAnsi="Times New Roman" w:cs="Times New Roman"/>
          <w:sz w:val="24"/>
          <w:szCs w:val="24"/>
          <w:lang w:eastAsia="es-ES"/>
        </w:rPr>
        <w:t>Querie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, exigiendo que cada condición sea verdadera para que la </w:t>
      </w:r>
      <w:r w:rsidR="00617386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617386" w:rsidRPr="0076692B">
        <w:rPr>
          <w:rFonts w:ascii="Times New Roman" w:hAnsi="Times New Roman" w:cs="Times New Roman"/>
          <w:sz w:val="24"/>
          <w:szCs w:val="24"/>
          <w:lang w:eastAsia="es-ES"/>
        </w:rPr>
        <w:t>querie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también lo sea. El operador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se usa para negar una </w:t>
      </w:r>
      <w:r w:rsidR="00617386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media </w:t>
      </w:r>
      <w:proofErr w:type="spellStart"/>
      <w:r w:rsidR="00617386" w:rsidRPr="0076692B">
        <w:rPr>
          <w:rFonts w:ascii="Times New Roman" w:hAnsi="Times New Roman" w:cs="Times New Roman"/>
          <w:sz w:val="24"/>
          <w:szCs w:val="24"/>
          <w:lang w:eastAsia="es-ES"/>
        </w:rPr>
        <w:t>querie</w:t>
      </w:r>
      <w:proofErr w:type="spellEnd"/>
      <w:r w:rsidR="00617386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completa, y el operador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se emplea para aplicar un estilo solamente si la consulta completa es cierta.</w:t>
      </w:r>
    </w:p>
    <w:p w14:paraId="39F82CA2" w14:textId="5A0E54B8" w:rsidR="00613127" w:rsidRDefault="00613127" w:rsidP="00613127">
      <w:pPr>
        <w:rPr>
          <w:lang w:eastAsia="es-ES"/>
        </w:rPr>
      </w:pPr>
    </w:p>
    <w:p w14:paraId="72D4F03B" w14:textId="6E10FC05" w:rsidR="00ED3390" w:rsidRDefault="00ED3390" w:rsidP="00613127">
      <w:pPr>
        <w:rPr>
          <w:lang w:eastAsia="es-ES"/>
        </w:rPr>
      </w:pPr>
    </w:p>
    <w:p w14:paraId="1CA13DEF" w14:textId="4F12239E" w:rsidR="00ED3390" w:rsidRDefault="00ED3390" w:rsidP="00613127">
      <w:pPr>
        <w:rPr>
          <w:lang w:eastAsia="es-ES"/>
        </w:rPr>
      </w:pPr>
    </w:p>
    <w:p w14:paraId="05ED485B" w14:textId="77777777" w:rsidR="00ED3390" w:rsidRPr="00613127" w:rsidRDefault="00ED3390" w:rsidP="00613127">
      <w:pPr>
        <w:rPr>
          <w:lang w:eastAsia="es-ES"/>
        </w:rPr>
      </w:pPr>
    </w:p>
    <w:p w14:paraId="2BAB7C61" w14:textId="00D5137B" w:rsidR="00384F66" w:rsidRDefault="00613127" w:rsidP="00384F66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bookmarkStart w:id="1" w:name="_Toc149293964"/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Viewports</w:t>
      </w:r>
      <w:bookmarkEnd w:id="1"/>
      <w:proofErr w:type="spellEnd"/>
    </w:p>
    <w:p w14:paraId="0958F3E2" w14:textId="3490E04C" w:rsidR="00613127" w:rsidRDefault="00613127" w:rsidP="00613127">
      <w:pPr>
        <w:rPr>
          <w:lang w:eastAsia="es-ES"/>
        </w:rPr>
      </w:pPr>
    </w:p>
    <w:p w14:paraId="38C70D6B" w14:textId="6DBD0579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Un componente esencial que debemos incluir siempre en </w:t>
      </w:r>
      <w:r w:rsidR="000E33BB" w:rsidRPr="0076692B">
        <w:rPr>
          <w:rFonts w:ascii="Times New Roman" w:hAnsi="Times New Roman" w:cs="Times New Roman"/>
          <w:sz w:val="24"/>
          <w:szCs w:val="24"/>
          <w:lang w:eastAsia="es-ES"/>
        </w:rPr>
        <w:t>la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página web si </w:t>
      </w:r>
      <w:r w:rsidR="000E33BB" w:rsidRPr="0076692B">
        <w:rPr>
          <w:rFonts w:ascii="Times New Roman" w:hAnsi="Times New Roman" w:cs="Times New Roman"/>
          <w:sz w:val="24"/>
          <w:szCs w:val="24"/>
          <w:lang w:eastAsia="es-ES"/>
        </w:rPr>
        <w:t>se necesita</w:t>
      </w: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que sea adaptable es la etiqueta meta ventana gráfica.</w:t>
      </w:r>
    </w:p>
    <w:p w14:paraId="7BC67342" w14:textId="21A3925A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>La etiqueta ventana gráfica nos permite definir el ancho, alto y escala del área utilizada por el navegador para mostrar contenido.</w:t>
      </w:r>
    </w:p>
    <w:p w14:paraId="7549D7DC" w14:textId="0787D20B" w:rsidR="00266A4F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Cuando establecemos el ancho o el alto de la ventana gráfica, podemos utilizar un valor fijo en píxeles o bien emplear dos constantes,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device-width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6692B">
        <w:rPr>
          <w:rFonts w:ascii="Times New Roman" w:hAnsi="Times New Roman" w:cs="Times New Roman"/>
          <w:sz w:val="24"/>
          <w:szCs w:val="24"/>
          <w:lang w:eastAsia="es-ES"/>
        </w:rPr>
        <w:t>device-height</w:t>
      </w:r>
      <w:proofErr w:type="spellEnd"/>
      <w:r w:rsidRPr="0076692B">
        <w:rPr>
          <w:rFonts w:ascii="Times New Roman" w:hAnsi="Times New Roman" w:cs="Times New Roman"/>
          <w:sz w:val="24"/>
          <w:szCs w:val="24"/>
          <w:lang w:eastAsia="es-ES"/>
        </w:rPr>
        <w:t>, respectivamente. Es recomendable configurar la ventana gráfica utilizando una de estas dos constantes en lugar de utilizar un ancho o alto fijo.</w:t>
      </w:r>
    </w:p>
    <w:p w14:paraId="369D3B5F" w14:textId="2CEB1A2B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>La configuración más usual de la ventana gráfica es la siguiente:</w:t>
      </w:r>
    </w:p>
    <w:p w14:paraId="48FB7458" w14:textId="77777777" w:rsidR="006E4AAB" w:rsidRPr="00ED3390" w:rsidRDefault="006E4AAB" w:rsidP="0076692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es-ES"/>
        </w:rPr>
      </w:pPr>
      <w:r w:rsidRPr="00ED3390">
        <w:rPr>
          <w:rFonts w:ascii="Times New Roman" w:hAnsi="Times New Roman" w:cs="Times New Roman"/>
          <w:i/>
          <w:iCs/>
          <w:sz w:val="24"/>
          <w:szCs w:val="24"/>
          <w:lang w:val="en-US" w:eastAsia="es-ES"/>
        </w:rPr>
        <w:t>&lt;meta name="viewport" content="width=device-width, initial-scale=1, maximum-scale=1"&gt;</w:t>
      </w:r>
    </w:p>
    <w:p w14:paraId="71AB1CB9" w14:textId="77777777" w:rsidR="006E4AAB" w:rsidRPr="0076692B" w:rsidRDefault="006E4AAB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76692B">
        <w:rPr>
          <w:rFonts w:ascii="Times New Roman" w:hAnsi="Times New Roman" w:cs="Times New Roman"/>
          <w:sz w:val="24"/>
          <w:szCs w:val="24"/>
          <w:lang w:eastAsia="es-ES"/>
        </w:rPr>
        <w:t>Sus propiedades son las siguientes:</w:t>
      </w:r>
    </w:p>
    <w:p w14:paraId="77C8087A" w14:textId="5257B837" w:rsidR="006E4AAB" w:rsidRPr="0076692B" w:rsidRDefault="00E960FA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76692B">
        <w:rPr>
          <w:rFonts w:ascii="Times New Roman" w:hAnsi="Times New Roman" w:cs="Times New Roman"/>
          <w:sz w:val="24"/>
          <w:szCs w:val="24"/>
          <w:lang w:val="es-ES" w:eastAsia="es-ES"/>
        </w:rPr>
        <w:t>width</w:t>
      </w:r>
      <w:proofErr w:type="spellEnd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: controla el ancho del área de visualización. Puede ser configurado con un valor específico en píxeles o con el valor especial </w:t>
      </w:r>
      <w:proofErr w:type="spellStart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>device-width</w:t>
      </w:r>
      <w:proofErr w:type="spellEnd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>, que representa el ancho total del dispositivo en píxeles, en una escala del 100%.</w:t>
      </w:r>
    </w:p>
    <w:p w14:paraId="34F9959F" w14:textId="07843CA7" w:rsidR="00613127" w:rsidRPr="0076692B" w:rsidRDefault="00E960FA" w:rsidP="0076692B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76692B">
        <w:rPr>
          <w:rFonts w:ascii="Times New Roman" w:hAnsi="Times New Roman" w:cs="Times New Roman"/>
          <w:sz w:val="24"/>
          <w:szCs w:val="24"/>
          <w:lang w:val="es-ES" w:eastAsia="es-ES"/>
        </w:rPr>
        <w:t>initial-scale</w:t>
      </w:r>
      <w:proofErr w:type="spellEnd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: regula el nivel de ampliación inicial al cargar la página. Las propiedades de escala-máxima, escala-mínima y escalable por el usuario controlan cómo el usuario puede realizar </w:t>
      </w:r>
      <w:proofErr w:type="gramStart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>zoom</w:t>
      </w:r>
      <w:proofErr w:type="gramEnd"/>
      <w:r w:rsidR="006E4AAB" w:rsidRPr="0076692B">
        <w:rPr>
          <w:rFonts w:ascii="Times New Roman" w:hAnsi="Times New Roman" w:cs="Times New Roman"/>
          <w:sz w:val="24"/>
          <w:szCs w:val="24"/>
          <w:lang w:eastAsia="es-ES"/>
        </w:rPr>
        <w:t xml:space="preserve"> en la página.</w:t>
      </w:r>
    </w:p>
    <w:p w14:paraId="000AD13B" w14:textId="31F4662B" w:rsidR="006E4AAB" w:rsidRDefault="006E4AAB" w:rsidP="00613127">
      <w:pPr>
        <w:rPr>
          <w:lang w:eastAsia="es-ES"/>
        </w:rPr>
      </w:pPr>
    </w:p>
    <w:p w14:paraId="08003C64" w14:textId="08AB9C3C" w:rsidR="00ED3390" w:rsidRDefault="00ED3390" w:rsidP="00613127">
      <w:pPr>
        <w:rPr>
          <w:lang w:eastAsia="es-ES"/>
        </w:rPr>
      </w:pPr>
    </w:p>
    <w:p w14:paraId="3A9566DD" w14:textId="7AD0D7EB" w:rsidR="00ED3390" w:rsidRDefault="00ED3390" w:rsidP="00613127">
      <w:pPr>
        <w:rPr>
          <w:lang w:eastAsia="es-ES"/>
        </w:rPr>
      </w:pPr>
    </w:p>
    <w:p w14:paraId="38F84E14" w14:textId="0F164E33" w:rsidR="00ED3390" w:rsidRDefault="00ED3390" w:rsidP="00613127">
      <w:pPr>
        <w:rPr>
          <w:lang w:eastAsia="es-ES"/>
        </w:rPr>
      </w:pPr>
    </w:p>
    <w:p w14:paraId="65C2B3C5" w14:textId="5FB28962" w:rsidR="00ED3390" w:rsidRDefault="00ED3390" w:rsidP="00613127">
      <w:pPr>
        <w:rPr>
          <w:lang w:eastAsia="es-ES"/>
        </w:rPr>
      </w:pPr>
    </w:p>
    <w:p w14:paraId="5F4D4BBE" w14:textId="145FC483" w:rsidR="00ED3390" w:rsidRDefault="00ED3390" w:rsidP="00613127">
      <w:pPr>
        <w:rPr>
          <w:lang w:eastAsia="es-ES"/>
        </w:rPr>
      </w:pPr>
    </w:p>
    <w:p w14:paraId="390286AB" w14:textId="49C82A72" w:rsidR="00ED3390" w:rsidRDefault="00ED3390" w:rsidP="00613127">
      <w:pPr>
        <w:rPr>
          <w:lang w:eastAsia="es-ES"/>
        </w:rPr>
      </w:pPr>
    </w:p>
    <w:p w14:paraId="1F1120C5" w14:textId="2EFC0D56" w:rsidR="00ED3390" w:rsidRDefault="00ED3390" w:rsidP="00613127">
      <w:pPr>
        <w:rPr>
          <w:lang w:eastAsia="es-ES"/>
        </w:rPr>
      </w:pPr>
    </w:p>
    <w:p w14:paraId="16987675" w14:textId="4334832D" w:rsidR="00ED3390" w:rsidRDefault="00ED3390" w:rsidP="00613127">
      <w:pPr>
        <w:rPr>
          <w:lang w:eastAsia="es-ES"/>
        </w:rPr>
      </w:pPr>
    </w:p>
    <w:p w14:paraId="50991D6E" w14:textId="2CF2677C" w:rsidR="00ED3390" w:rsidRDefault="00ED3390" w:rsidP="00613127">
      <w:pPr>
        <w:rPr>
          <w:lang w:eastAsia="es-ES"/>
        </w:rPr>
      </w:pPr>
    </w:p>
    <w:p w14:paraId="6A78C26E" w14:textId="068DC592" w:rsidR="00ED3390" w:rsidRDefault="00ED3390" w:rsidP="00613127">
      <w:pPr>
        <w:rPr>
          <w:lang w:eastAsia="es-ES"/>
        </w:rPr>
      </w:pPr>
    </w:p>
    <w:p w14:paraId="4F395D77" w14:textId="77777777" w:rsidR="00ED3390" w:rsidRPr="00613127" w:rsidRDefault="00ED3390" w:rsidP="00613127">
      <w:pPr>
        <w:rPr>
          <w:lang w:eastAsia="es-ES"/>
        </w:rPr>
      </w:pPr>
    </w:p>
    <w:p w14:paraId="6CCF71B3" w14:textId="65EDB3F6" w:rsidR="00384F66" w:rsidRDefault="00613127" w:rsidP="00384F66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bookmarkStart w:id="2" w:name="_Toc149293965"/>
      <w: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Referencias</w:t>
      </w:r>
      <w:bookmarkEnd w:id="2"/>
    </w:p>
    <w:p w14:paraId="6B1DD997" w14:textId="733169B1" w:rsidR="00613127" w:rsidRDefault="00613127" w:rsidP="00613127">
      <w:pPr>
        <w:rPr>
          <w:lang w:eastAsia="es-ES"/>
        </w:rPr>
      </w:pPr>
    </w:p>
    <w:p w14:paraId="49B0A49C" w14:textId="0561FB2A" w:rsidR="00613127" w:rsidRDefault="00FE7334" w:rsidP="00613127">
      <w:pPr>
        <w:rPr>
          <w:lang w:eastAsia="es-ES"/>
        </w:rPr>
      </w:pPr>
      <w:hyperlink r:id="rId7" w:history="1">
        <w:r w:rsidRPr="00823513">
          <w:rPr>
            <w:rStyle w:val="Hipervnculo"/>
            <w:lang w:eastAsia="es-ES"/>
          </w:rPr>
          <w:t>https://curriculum.laboratoria.la/es/topics/css/responsive/media-queries</w:t>
        </w:r>
      </w:hyperlink>
    </w:p>
    <w:p w14:paraId="71D1D91D" w14:textId="77777777" w:rsidR="00FE7334" w:rsidRPr="00613127" w:rsidRDefault="00FE7334" w:rsidP="00613127">
      <w:pPr>
        <w:rPr>
          <w:lang w:eastAsia="es-ES"/>
        </w:rPr>
      </w:pPr>
    </w:p>
    <w:p w14:paraId="6FD4E8EA" w14:textId="77777777" w:rsidR="00384F66" w:rsidRPr="00326F6C" w:rsidRDefault="00384F66">
      <w:pPr>
        <w:rPr>
          <w:lang w:val="es-ES"/>
        </w:rPr>
      </w:pPr>
    </w:p>
    <w:sectPr w:rsidR="00384F66" w:rsidRPr="0032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A2A"/>
    <w:multiLevelType w:val="hybridMultilevel"/>
    <w:tmpl w:val="CF742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45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6C"/>
    <w:rsid w:val="000E33BB"/>
    <w:rsid w:val="00220B4E"/>
    <w:rsid w:val="00266A4F"/>
    <w:rsid w:val="00326F6C"/>
    <w:rsid w:val="00384F66"/>
    <w:rsid w:val="00613127"/>
    <w:rsid w:val="00617386"/>
    <w:rsid w:val="006E4AAB"/>
    <w:rsid w:val="0076692B"/>
    <w:rsid w:val="008F4589"/>
    <w:rsid w:val="00C65990"/>
    <w:rsid w:val="00E960FA"/>
    <w:rsid w:val="00ED3390"/>
    <w:rsid w:val="00EF5CCE"/>
    <w:rsid w:val="00F03895"/>
    <w:rsid w:val="00F54EF5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93B0"/>
  <w15:chartTrackingRefBased/>
  <w15:docId w15:val="{67DBC9C8-1CD4-4978-A629-37E748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38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">
    <w:name w:val="eop"/>
    <w:basedOn w:val="Fuentedeprrafopredeter"/>
    <w:rsid w:val="00384F66"/>
  </w:style>
  <w:style w:type="character" w:customStyle="1" w:styleId="normaltextrun">
    <w:name w:val="normaltextrun"/>
    <w:basedOn w:val="Fuentedeprrafopredeter"/>
    <w:rsid w:val="00384F66"/>
  </w:style>
  <w:style w:type="character" w:customStyle="1" w:styleId="contentcontrolboundarysink">
    <w:name w:val="contentcontrolboundarysink"/>
    <w:basedOn w:val="Fuentedeprrafopredeter"/>
    <w:rsid w:val="00384F66"/>
  </w:style>
  <w:style w:type="paragraph" w:styleId="TtuloTDC">
    <w:name w:val="TOC Heading"/>
    <w:basedOn w:val="Ttulo1"/>
    <w:next w:val="Normal"/>
    <w:uiPriority w:val="39"/>
    <w:unhideWhenUsed/>
    <w:qFormat/>
    <w:rsid w:val="00384F66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84F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F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riculum.laboratoria.la/es/topics/css/responsive/media-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 ARIAS KEYLOR FROYLAN</dc:creator>
  <cp:keywords/>
  <dc:description/>
  <cp:lastModifiedBy>VELASQUEZ ARIAS KEYLOR FROYLAN</cp:lastModifiedBy>
  <cp:revision>2</cp:revision>
  <dcterms:created xsi:type="dcterms:W3CDTF">2023-10-27T15:50:00Z</dcterms:created>
  <dcterms:modified xsi:type="dcterms:W3CDTF">2023-10-27T16:12:00Z</dcterms:modified>
</cp:coreProperties>
</file>