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3"/>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88" w:lineRule="auto"/>
        <w:ind w:left="0" w:right="0"/>
        <w:jc w:val="center"/>
      </w:pPr>
      <w:r>
        <w:rPr>
          <w:rFonts w:ascii="한컴바탕" w:eastAsia="한컴바탕"/>
          <w:b/>
          <w:kern w:val="1"/>
          <w:sz w:val="26"/>
        </w:rPr>
        <w:t>크로스 사이트 스크립팅 공격 및 예방에 관한 연구</w:t>
      </w:r>
    </w:p>
    <w:p>
      <w:pPr>
        <w:pStyle w:val="3"/>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88" w:lineRule="auto"/>
        <w:ind w:left="0" w:right="0"/>
        <w:jc w:val="center"/>
        <w:rPr>
          <w:rFonts w:ascii="한컴바탕" w:eastAsia="한컴바탕"/>
          <w:b/>
          <w:color w:val="000000"/>
          <w:kern w:val="1"/>
          <w:sz w:val="26"/>
        </w:rPr>
      </w:pPr>
    </w:p>
    <w:p>
      <w:pPr>
        <w:pStyle w:val="36"/>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spacing w:before="114" w:line="300"/>
      </w:pPr>
      <w:r>
        <w:rPr>
          <w:rFonts w:eastAsia="한컴바탕"/>
          <w:spacing w:val="-7"/>
          <w:w w:val="90"/>
          <w:sz w:val="20"/>
        </w:rPr>
        <w:t>성춘향</w:t>
      </w:r>
      <w:r>
        <w:rPr>
          <w:rFonts w:ascii="한컴바탕"/>
          <w:spacing w:val="-5"/>
          <w:w w:val="90"/>
          <w:sz w:val="20"/>
          <w:vertAlign w:val="superscript"/>
        </w:rPr>
        <w:t>*</w:t>
      </w:r>
      <w:r>
        <w:br/>
      </w:r>
      <w:r>
        <w:rPr>
          <w:rFonts w:eastAsia="한컴바탕"/>
          <w:spacing w:val="-7"/>
          <w:w w:val="90"/>
          <w:sz w:val="20"/>
        </w:rPr>
        <w:t>대전대학교</w:t>
      </w:r>
    </w:p>
    <w:p>
      <w:pPr>
        <w:pStyle w:val="3"/>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after="114" w:line="300"/>
        <w:ind w:left="0" w:right="0"/>
        <w:jc w:val="center"/>
      </w:pPr>
      <w:r>
        <w:rPr>
          <w:rFonts w:ascii="한컴바탕"/>
        </w:rPr>
        <w:t>*</w:t>
      </w:r>
      <w:hyperlink w:history="1" r:id="rId3">
        <w:r>
          <w:rPr>
            <w:rFonts w:ascii="한컴바탕"/>
            <w:color w:val="0000ff"/>
            <w:u w:val="single" w:color="0000ff"/>
          </w:rPr>
          <w:t>you@dju.ac.kr</w:t>
        </w:r>
      </w:hyperlink>
    </w:p>
    <w:p>
      <w:pPr>
        <w:pStyle w:val="3"/>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after="114" w:line="288"/>
        <w:ind w:left="0" w:right="0"/>
        <w:jc w:val="center"/>
      </w:pPr>
      <w:r>
        <w:rPr>
          <w:rFonts w:ascii="한컴바탕"/>
        </w:rPr>
        <w:t xml:space="preserve">                           </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288" w:lineRule="auto"/>
        <w:jc w:val="center"/>
      </w:pPr>
      <w:r>
        <w:rPr>
          <w:rFonts w:ascii="한컴바탕"/>
          <w:b/>
          <w:kern w:val="1"/>
          <w:sz w:val="26"/>
          <w:shd w:val="clear" w:color="000000"/>
        </w:rPr>
        <w:t>A Study on Cross Site Scripting Attacks and Prevention</w:t>
      </w:r>
    </w:p>
    <w:p>
      <w:pPr>
        <w:pStyle w:val="3"/>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before="226" w:line="300"/>
        <w:jc w:val="center"/>
      </w:pPr>
      <w:r>
        <w:rPr>
          <w:rFonts w:ascii="한컴바탕"/>
        </w:rPr>
        <w:t xml:space="preserve">　</w:t>
      </w:r>
      <w:r>
        <w:rPr>
          <w:rFonts w:ascii="한컴바탕"/>
        </w:rPr>
        <w:t>Chun-Hyang Sung*</w:t>
      </w:r>
    </w:p>
    <w:p>
      <w:pPr>
        <w:pStyle w:val="3"/>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after="226" w:line="300"/>
        <w:jc w:val="center"/>
      </w:pPr>
      <w:r>
        <w:rPr>
          <w:rFonts w:ascii="한컴바탕"/>
        </w:rPr>
        <w:t xml:space="preserve">*Daejeon University  </w:t>
      </w:r>
    </w:p>
    <w:p>
      <w:pPr>
        <w:pStyle w:val="0"/>
        <w:widowControl w:val="off"/>
        <w:snapToGrid/>
        <w:spacing w:line="288" w:lineRule="auto"/>
        <w:rPr>
          <w:rFonts w:ascii="한컴바탕" w:eastAsia="한컴바탕"/>
          <w:color w:val="000000"/>
          <w:kern w:val="1"/>
          <w:sz w:val="18"/>
          <w:shd w:val="clear" w:color="000000"/>
        </w:rPr>
      </w:pPr>
    </w:p>
    <w:p>
      <w:pPr>
        <w:pStyle w:val="0"/>
        <w:widowControl w:val="off"/>
        <w:wordWrap w:val="1"/>
        <w:spacing w:line="288" w:lineRule="auto"/>
        <w:jc w:val="center"/>
      </w:pPr>
      <w:r>
        <w:rPr>
          <w:rFonts w:ascii="한컴바탕" w:eastAsia="한컴바탕"/>
          <w:sz w:val="22"/>
          <w:shd w:val="clear" w:color="000000"/>
        </w:rPr>
        <w:t>요  약</w:t>
      </w:r>
    </w:p>
    <w:p>
      <w:pPr>
        <w:pStyle w:val="0"/>
        <w:widowControl w:val="off"/>
        <w:wordWrap w:val="1"/>
        <w:spacing w:line="288" w:lineRule="auto"/>
        <w:jc w:val="center"/>
        <w:rPr>
          <w:rFonts w:ascii="한컴바탕" w:eastAsia="한컴바탕"/>
          <w:color w:val="000000"/>
          <w:sz w:val="22"/>
          <w:shd w:val="clear" w:color="000000"/>
        </w:rPr>
      </w:pPr>
    </w:p>
    <w:p>
      <w:pPr>
        <w:pStyle w:val="3"/>
        <w:widowControl w:val="off"/>
        <w:spacing w:line="372" w:lineRule="auto"/>
        <w:ind w:firstLine="200"/>
      </w:pPr>
      <w:r>
        <w:rPr>
          <w:rFonts w:ascii="한컴바탕" w:eastAsia="한컴바탕"/>
          <w:sz w:val="18"/>
        </w:rPr>
        <w:t>본 논문에서는 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p>
    <w:p>
      <w:pPr>
        <w:pStyle w:val="0"/>
        <w:widowControl w:val="off"/>
        <w:snapToGrid/>
        <w:spacing w:line="288" w:lineRule="auto"/>
        <w:ind w:left="866" w:right="555"/>
        <w:rPr>
          <w:rFonts w:ascii="한컴바탕" w:eastAsia="한컴바탕"/>
          <w:color w:val="000000"/>
          <w:sz w:val="18"/>
          <w:shd w:val="clear" w:color="000000"/>
        </w:rPr>
      </w:pPr>
    </w:p>
    <w:p>
      <w:pPr>
        <w:pStyle w:val="38"/>
        <w:widowControl w:val="off"/>
        <w:ind w:firstLine="666"/>
      </w:pPr>
      <w:r>
        <w:rPr>
          <w:rFonts w:ascii="한컴바탕"/>
          <w:b/>
          <w:sz w:val="18"/>
        </w:rPr>
        <w:t>Key Words : Web, Hacking, Prevention, Cross-Site Scripting</w:t>
      </w:r>
    </w:p>
    <w:p>
      <w:pPr>
        <w:pStyle w:val="0"/>
        <w:widowControl w:val="off"/>
        <w:snapToGrid/>
        <w:spacing w:line="288" w:lineRule="auto"/>
        <w:rPr>
          <w:rFonts w:ascii="한컴바탕" w:eastAsia="한컴바탕"/>
          <w:color w:val="000000"/>
          <w:sz w:val="18"/>
          <w:shd w:val="clear" w:color="000000"/>
        </w:rPr>
        <w:sectPr>
          <w:headerReference r:id="rId1" w:type="default"/>
          <w:headerReference r:id="rId2" w:type="default"/>
          <w:footnotePr>
            <w:numFmt w:val="decimal"/>
            <w:numRestart w:val="continuous"/>
          </w:footnotePr>
          <w:endnotePr>
            <w:pos w:val="docEnd"/>
            <w:numFmt w:val="decimal"/>
            <w:numRestart w:val="continuous"/>
          </w:endnotePr>
          <w:pgSz w:w="11906" w:h="16838"/>
          <w:pgMar w:top="1984" w:right="850" w:bottom="1984" w:left="1134" w:header="1134" w:footer="1134" w:gutter="0"/>
          <w:cols w:space="0"/>
        </w:sectPr>
      </w:pPr>
    </w:p>
    <w:p>
      <w:pPr>
        <w:pStyle w:val="0"/>
        <w:widowControl w:val="off"/>
        <w:spacing w:after="16"/>
      </w:pPr>
      <w:r>
        <w:rPr>
          <w:rFonts w:ascii="한컴바탕"/>
          <w:b/>
          <w:shd w:val="clear" w:color="000000"/>
        </w:rPr>
        <w:t>Ⅰ</w:t>
      </w:r>
      <w:r>
        <w:rPr>
          <w:rFonts w:ascii="한컴바탕"/>
          <w:shd w:val="clear" w:color="000000"/>
        </w:rPr>
        <w:t>.</w:t>
      </w:r>
      <w:r>
        <w:rPr>
          <w:rFonts w:ascii="한컴바탕" w:eastAsia="한컴바탕"/>
          <w:b/>
          <w:shd w:val="clear" w:color="000000"/>
        </w:rPr>
        <w:t xml:space="preserve"> 서 론 </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rPr>
          <w:rFonts w:ascii="한컴바탕" w:eastAsia="한컴바탕"/>
          <w:color w:val="000000"/>
          <w:spacing w:val="-9"/>
          <w:sz w:val="18"/>
          <w:shd w:val="clear" w:color="000000"/>
        </w:rPr>
      </w:pPr>
    </w:p>
    <w:p>
      <w:pPr>
        <w:pStyle w:val="0"/>
        <w:widowControl w:val="off"/>
        <w:spacing w:after="16"/>
      </w:pPr>
      <w:r>
        <w:rPr>
          <w:rFonts w:ascii="한컴바탕"/>
          <w:b/>
          <w:shd w:val="clear" w:color="000000"/>
        </w:rPr>
        <w:t>Ⅱ</w:t>
      </w:r>
      <w:r>
        <w:rPr>
          <w:rFonts w:ascii="한컴바탕"/>
          <w:shd w:val="clear" w:color="000000"/>
        </w:rPr>
        <w:t xml:space="preserve">. </w:t>
      </w:r>
      <w:r>
        <w:rPr>
          <w:rFonts w:ascii="한컴바탕" w:eastAsia="한컴바탕"/>
          <w:b/>
          <w:shd w:val="clear" w:color="000000"/>
        </w:rPr>
        <w:t xml:space="preserve">관련 연구 </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rPr>
          <w:rFonts w:ascii="한컴바탕" w:eastAsia="한컴바탕"/>
          <w:color w:val="000000"/>
          <w:spacing w:val="-9"/>
          <w:sz w:val="18"/>
          <w:shd w:val="clear" w:color="000000"/>
        </w:rPr>
      </w:pPr>
    </w:p>
    <w:p>
      <w:pPr>
        <w:pStyle w:val="39"/>
        <w:widowControl w:val="off"/>
        <w:spacing w:before="0" w:line="379" w:lineRule="auto"/>
        <w:ind w:left="0"/>
      </w:pPr>
      <w:r>
        <w:rPr>
          <w:rFonts w:ascii="한컴바탕"/>
          <w:b/>
          <w:w w:val="90"/>
        </w:rPr>
        <w:t xml:space="preserve">1. </w:t>
      </w:r>
      <w:r>
        <w:rPr>
          <w:rFonts w:eastAsia="한컴바탕"/>
          <w:b/>
        </w:rPr>
        <w:t>부제</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rPr>
          <w:rFonts w:ascii="한컴바탕" w:eastAsia="한컴바탕"/>
          <w:color w:val="000000"/>
          <w:spacing w:val="-9"/>
          <w:sz w:val="18"/>
          <w:shd w:val="clear" w:color="000000"/>
        </w:rPr>
      </w:pPr>
    </w:p>
    <w:p>
      <w:pPr>
        <w:pStyle w:val="0"/>
        <w:widowControl w:val="off"/>
        <w:wordWrap w:val="1"/>
        <w:jc w:val="center"/>
      </w:pPr>
      <w:r>
        <w:drawing>
          <wp:inline distT="0" distB="0" distL="0" distR="0">
            <wp:extent cx="2520061" cy="1475994"/>
            <wp:effectExtent l="0" t="0" r="0" b="0"/>
            <wp:docPr id="1" name="그림 %d 1"/>
            <wp:cNvGraphicFramePr/>
            <a:graphic>
              <a:graphicData uri="http://schemas.openxmlformats.org/drawingml/2006/picture">
                <pic:pic>
                  <pic:nvPicPr>
                    <pic:cNvPr id="0" name="C:\Users\COMPUTER\AppData\Local\Temp\Hnc\BinData\EMB0000237424b6.bmp"/>
                    <pic:cNvPicPr/>
                  </pic:nvPicPr>
                  <pic:blipFill>
                    <a:blip r:embed="rId4"/>
                    <a:stretch>
                      <a:fillRect/>
                    </a:stretch>
                  </pic:blipFill>
                  <pic:spPr>
                    <a:xfrm>
                      <a:off x="0" y="0"/>
                      <a:ext cx="2520061" cy="1475994"/>
                    </a:xfrm>
                    <a:prstGeom prst="rect">
                      <a:avLst/>
                    </a:prstGeom>
                    <a:effectLst/>
                  </pic:spPr>
                </pic:pic>
              </a:graphicData>
            </a:graphic>
          </wp:inline>
        </w:drawing>
      </w:r>
    </w:p>
    <w:p>
      <w:pPr>
        <w:pStyle w:val="0"/>
        <w:widowControl w:val="off"/>
      </w:pPr>
      <w:r>
        <w:rPr>
          <w:rFonts w:ascii="한컴바탕" w:eastAsia="한컴바탕"/>
          <w:spacing w:val="-9"/>
          <w:sz w:val="18"/>
          <w:shd w:val="clear" w:color="000000"/>
        </w:rPr>
        <w:t xml:space="preserve">               그림 1. 샘플 그림</w:t>
      </w:r>
    </w:p>
    <w:p>
      <w:pPr>
        <w:pStyle w:val="0"/>
        <w:widowControl w:val="off"/>
        <w:rPr>
          <w:rFonts w:ascii="한컴바탕" w:eastAsia="한컴바탕"/>
          <w:color w:val="000000"/>
          <w:spacing w:val="-9"/>
          <w:sz w:val="18"/>
          <w:shd w:val="clear" w:color="000000"/>
        </w:rPr>
      </w:pPr>
    </w:p>
    <w:p>
      <w:pPr>
        <w:pStyle w:val="0"/>
        <w:widowControl w:val="off"/>
      </w:pPr>
      <w:r>
        <w:rPr>
          <w:rFonts w:ascii="한컴바탕" w:eastAsia="한컴바탕"/>
          <w:spacing w:val="-9"/>
          <w:sz w:val="18"/>
          <w:shd w:val="clear" w:color="000000"/>
        </w:rPr>
        <w:t>(1) 기존의 프로토콜과의 차이점</w:t>
      </w:r>
    </w:p>
    <w:p>
      <w:pPr>
        <w:pStyle w:val="0"/>
        <w:widowControl w:val="off"/>
        <w:rPr>
          <w:rFonts w:ascii="한컴바탕" w:eastAsia="한컴바탕"/>
          <w:color w:val="000000"/>
          <w:spacing w:val="-9"/>
          <w:sz w:val="18"/>
          <w:shd w:val="clear" w:color="000000"/>
        </w:rPr>
      </w:pP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rPr>
          <w:rFonts w:ascii="한컴바탕" w:eastAsia="한컴바탕"/>
          <w:color w:val="000000"/>
          <w:spacing w:val="-9"/>
          <w:sz w:val="18"/>
          <w:shd w:val="clear" w:color="000000"/>
        </w:rPr>
      </w:pPr>
    </w:p>
    <w:p>
      <w:pPr>
        <w:pStyle w:val="0"/>
        <w:widowControl w:val="off"/>
        <w:wordWrap w:val="1"/>
        <w:jc w:val="center"/>
      </w:pPr>
      <w:r>
        <w:rPr>
          <w:rFonts w:ascii="한컴바탕" w:eastAsia="한컴바탕"/>
          <w:spacing w:val="-9"/>
          <w:sz w:val="18"/>
          <w:shd w:val="clear" w:color="000000"/>
        </w:rPr>
        <w:t>표 1. 샘플 테이블</w:t>
      </w:r>
    </w:p>
    <w:tbl>
      <w:tblPr>
        <w:tblOverlap w:val="never"/>
        <w:tblW w:w="3912"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66"/>
        <w:gridCol w:w="908"/>
        <w:gridCol w:w="765"/>
        <w:gridCol w:w="766"/>
        <w:gridCol w:w="709"/>
      </w:tblGrid>
      <w:tr>
        <w:trPr>
          <w:trHeight w:val="490"/>
        </w:trPr>
        <w:tc>
          <w:tcPr>
            <w:tcW w:w="766" w:type="dxa"/>
            <w:tcBorders>
              <w:top w:val="single" w:color="000000" w:sz="3"/>
              <w:left w:val="single" w:color="000000" w:sz="3"/>
              <w:bottom w:val="single" w:color="000000" w:sz="3"/>
              <w:right w:val="single" w:color="000000" w:sz="3"/>
            </w:tcBorders>
            <w:shd w:val="clear" w:fill="d6d6d6"/>
            <w:vAlign w:val="center"/>
          </w:tcPr>
          <w:p>
            <w:pPr>
              <w:pStyle w:val="0"/>
              <w:widowControl w:val="off"/>
              <w:wordWrap w:val="1"/>
              <w:spacing w:line="552" w:lineRule="auto"/>
              <w:jc w:val="center"/>
            </w:pPr>
            <w:r>
              <w:rPr>
                <w:b/>
                <w:sz w:val="16"/>
                <w:shd w:val="clear" w:color="000000"/>
              </w:rPr>
              <w:t>Time</w:t>
            </w:r>
          </w:p>
        </w:tc>
        <w:tc>
          <w:tcPr>
            <w:tcW w:w="908" w:type="dxa"/>
            <w:tcBorders>
              <w:top w:val="single" w:color="000000" w:sz="3"/>
              <w:left w:val="single" w:color="000000" w:sz="3"/>
              <w:bottom w:val="single" w:color="000000" w:sz="3"/>
              <w:right w:val="single" w:color="000000" w:sz="3"/>
            </w:tcBorders>
            <w:shd w:val="clear" w:fill="d6d6d6"/>
            <w:vAlign w:val="center"/>
          </w:tcPr>
          <w:p>
            <w:pPr>
              <w:pStyle w:val="0"/>
              <w:widowControl w:val="off"/>
              <w:wordWrap w:val="1"/>
              <w:spacing w:line="552" w:lineRule="auto"/>
              <w:jc w:val="center"/>
            </w:pPr>
            <w:r>
              <w:rPr>
                <w:b/>
                <w:sz w:val="16"/>
                <w:shd w:val="clear" w:color="000000"/>
              </w:rPr>
              <w:t>Source</w:t>
            </w:r>
          </w:p>
        </w:tc>
        <w:tc>
          <w:tcPr>
            <w:tcW w:w="765" w:type="dxa"/>
            <w:tcBorders>
              <w:top w:val="single" w:color="000000" w:sz="3"/>
              <w:left w:val="single" w:color="000000" w:sz="3"/>
              <w:bottom w:val="single" w:color="000000" w:sz="3"/>
              <w:right w:val="single" w:color="000000" w:sz="3"/>
            </w:tcBorders>
            <w:shd w:val="clear" w:fill="d6d6d6"/>
            <w:vAlign w:val="center"/>
          </w:tcPr>
          <w:p>
            <w:pPr>
              <w:pStyle w:val="0"/>
              <w:widowControl w:val="off"/>
              <w:wordWrap w:val="1"/>
              <w:spacing w:line="552" w:lineRule="auto"/>
              <w:jc w:val="center"/>
            </w:pPr>
            <w:r>
              <w:rPr>
                <w:b/>
                <w:sz w:val="16"/>
                <w:shd w:val="clear" w:color="000000"/>
              </w:rPr>
              <w:t>DES</w:t>
            </w:r>
          </w:p>
        </w:tc>
        <w:tc>
          <w:tcPr>
            <w:tcW w:w="766" w:type="dxa"/>
            <w:tcBorders>
              <w:top w:val="single" w:color="000000" w:sz="3"/>
              <w:left w:val="single" w:color="000000" w:sz="3"/>
              <w:bottom w:val="single" w:color="000000" w:sz="3"/>
              <w:right w:val="single" w:color="000000" w:sz="3"/>
            </w:tcBorders>
            <w:shd w:val="clear" w:fill="d6d6d6"/>
            <w:vAlign w:val="center"/>
          </w:tcPr>
          <w:p>
            <w:pPr>
              <w:pStyle w:val="0"/>
              <w:widowControl w:val="off"/>
              <w:wordWrap w:val="1"/>
              <w:spacing w:line="240" w:lineRule="auto"/>
              <w:jc w:val="center"/>
            </w:pPr>
            <w:r>
              <w:rPr>
                <w:b/>
                <w:sz w:val="16"/>
                <w:shd w:val="clear" w:color="000000"/>
              </w:rPr>
              <w:t xml:space="preserve">Next </w:t>
            </w:r>
          </w:p>
          <w:p>
            <w:pPr>
              <w:pStyle w:val="0"/>
              <w:widowControl w:val="off"/>
              <w:wordWrap w:val="1"/>
              <w:spacing w:line="552" w:lineRule="auto"/>
              <w:jc w:val="center"/>
            </w:pPr>
            <w:r>
              <w:rPr>
                <w:b/>
                <w:sz w:val="16"/>
                <w:shd w:val="clear" w:color="000000"/>
              </w:rPr>
              <w:t>Hop</w:t>
            </w:r>
          </w:p>
        </w:tc>
        <w:tc>
          <w:tcPr>
            <w:tcW w:w="709" w:type="dxa"/>
            <w:tcBorders>
              <w:top w:val="single" w:color="000000" w:sz="3"/>
              <w:left w:val="single" w:color="000000" w:sz="3"/>
              <w:bottom w:val="single" w:color="000000" w:sz="3"/>
              <w:right w:val="single" w:color="000000" w:sz="9"/>
            </w:tcBorders>
            <w:shd w:val="clear" w:fill="d6d6d6"/>
            <w:vAlign w:val="center"/>
          </w:tcPr>
          <w:p>
            <w:pPr>
              <w:pStyle w:val="0"/>
              <w:widowControl w:val="off"/>
              <w:wordWrap w:val="1"/>
              <w:spacing w:line="552" w:lineRule="auto"/>
              <w:jc w:val="center"/>
            </w:pPr>
            <w:r>
              <w:rPr>
                <w:b/>
                <w:sz w:val="16"/>
                <w:shd w:val="clear" w:color="000000"/>
              </w:rPr>
              <w:t>Hops</w:t>
            </w:r>
          </w:p>
        </w:tc>
      </w:tr>
      <w:tr>
        <w:trPr>
          <w:trHeight w:val="330"/>
        </w:trPr>
        <w:tc>
          <w:tcPr>
            <w:tcW w:w="766"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60</w:t>
            </w:r>
          </w:p>
        </w:tc>
        <w:tc>
          <w:tcPr>
            <w:tcW w:w="908" w:type="dxa"/>
            <w:vMerge w:val="restart"/>
            <w:tcBorders>
              <w:top w:val="single" w:color="000000" w:sz="3"/>
              <w:left w:val="single" w:color="000000" w:sz="3"/>
              <w:bottom w:val="single" w:color="000000" w:sz="9"/>
              <w:right w:val="single" w:color="000000" w:sz="3"/>
            </w:tcBorders>
            <w:vAlign w:val="center"/>
          </w:tcPr>
          <w:p>
            <w:pPr>
              <w:pStyle w:val="0"/>
              <w:widowControl w:val="off"/>
              <w:wordWrap w:val="1"/>
              <w:spacing w:line="552" w:lineRule="auto"/>
              <w:jc w:val="center"/>
            </w:pPr>
            <w:r>
              <w:rPr>
                <w:sz w:val="16"/>
                <w:shd w:val="clear" w:color="000000"/>
              </w:rPr>
              <w:t>0</w:t>
            </w:r>
          </w:p>
        </w:tc>
        <w:tc>
          <w:tcPr>
            <w:tcW w:w="765"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4</w:t>
            </w:r>
          </w:p>
        </w:tc>
        <w:tc>
          <w:tcPr>
            <w:tcW w:w="766"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1</w:t>
            </w:r>
          </w:p>
        </w:tc>
        <w:tc>
          <w:tcPr>
            <w:tcW w:w="709" w:type="dxa"/>
            <w:tcBorders>
              <w:top w:val="single" w:color="000000" w:sz="3"/>
              <w:left w:val="single" w:color="000000" w:sz="3"/>
              <w:bottom w:val="single" w:color="000000" w:sz="3"/>
              <w:right w:val="single" w:color="000000" w:sz="9"/>
            </w:tcBorders>
            <w:vAlign w:val="center"/>
          </w:tcPr>
          <w:p>
            <w:pPr>
              <w:pStyle w:val="0"/>
              <w:widowControl w:val="off"/>
              <w:wordWrap w:val="1"/>
              <w:spacing w:line="552" w:lineRule="auto"/>
              <w:jc w:val="center"/>
            </w:pPr>
            <w:r>
              <w:rPr>
                <w:sz w:val="16"/>
                <w:shd w:val="clear" w:color="000000"/>
              </w:rPr>
              <w:t>3</w:t>
            </w:r>
          </w:p>
        </w:tc>
      </w:tr>
      <w:tr>
        <w:trPr>
          <w:trHeight w:val="330"/>
        </w:trPr>
        <w:tc>
          <w:tcPr>
            <w:tcW w:w="766"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90</w:t>
            </w:r>
          </w:p>
        </w:tc>
        <w:tc>
          <w:tcPr>
            <w:tcW w:w="908" w:type="dxa"/>
            <w:vMerge/>
            <w:tcBorders>
              <w:top w:val="single" w:color="000000" w:sz="3"/>
              <w:left w:val="single" w:color="000000" w:sz="3"/>
              <w:bottom w:val="single" w:color="000000" w:sz="9"/>
              <w:right w:val="single" w:color="000000" w:sz="3"/>
            </w:tcBorders>
          </w:tcPr>
          <w:p/>
        </w:tc>
        <w:tc>
          <w:tcPr>
            <w:tcW w:w="765"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0</w:t>
            </w:r>
          </w:p>
        </w:tc>
        <w:tc>
          <w:tcPr>
            <w:tcW w:w="766"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0</w:t>
            </w:r>
          </w:p>
        </w:tc>
        <w:tc>
          <w:tcPr>
            <w:tcW w:w="709" w:type="dxa"/>
            <w:tcBorders>
              <w:top w:val="single" w:color="000000" w:sz="3"/>
              <w:left w:val="single" w:color="000000" w:sz="3"/>
              <w:bottom w:val="single" w:color="000000" w:sz="3"/>
              <w:right w:val="single" w:color="000000" w:sz="9"/>
            </w:tcBorders>
            <w:vAlign w:val="center"/>
          </w:tcPr>
          <w:p>
            <w:pPr>
              <w:pStyle w:val="0"/>
              <w:widowControl w:val="off"/>
              <w:wordWrap w:val="1"/>
              <w:spacing w:line="552" w:lineRule="auto"/>
              <w:jc w:val="center"/>
            </w:pPr>
            <w:r>
              <w:rPr>
                <w:sz w:val="16"/>
                <w:shd w:val="clear" w:color="000000"/>
              </w:rPr>
              <w:t>1</w:t>
            </w:r>
          </w:p>
        </w:tc>
      </w:tr>
      <w:tr>
        <w:trPr>
          <w:trHeight w:val="330"/>
        </w:trPr>
        <w:tc>
          <w:tcPr>
            <w:tcW w:w="766" w:type="dxa"/>
            <w:vMerge/>
            <w:tcBorders>
              <w:top w:val="single" w:color="000000" w:sz="3"/>
              <w:left w:val="single" w:color="000000" w:sz="3"/>
              <w:bottom w:val="single" w:color="000000" w:sz="3"/>
              <w:right w:val="single" w:color="000000" w:sz="3"/>
            </w:tcBorders>
          </w:tcPr>
          <w:p/>
        </w:tc>
        <w:tc>
          <w:tcPr>
            <w:tcW w:w="908" w:type="dxa"/>
            <w:vMerge/>
            <w:tcBorders>
              <w:top w:val="single" w:color="000000" w:sz="3"/>
              <w:left w:val="single" w:color="000000" w:sz="3"/>
              <w:bottom w:val="single" w:color="000000" w:sz="9"/>
              <w:right w:val="single" w:color="000000" w:sz="3"/>
            </w:tcBorders>
          </w:tcPr>
          <w:p/>
        </w:tc>
        <w:tc>
          <w:tcPr>
            <w:tcW w:w="765"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4</w:t>
            </w:r>
          </w:p>
        </w:tc>
        <w:tc>
          <w:tcPr>
            <w:tcW w:w="766" w:type="dxa"/>
            <w:tcBorders>
              <w:top w:val="single" w:color="000000" w:sz="3"/>
              <w:left w:val="single" w:color="000000" w:sz="3"/>
              <w:bottom w:val="single" w:color="000000" w:sz="3"/>
              <w:right w:val="single" w:color="000000" w:sz="3"/>
            </w:tcBorders>
            <w:vAlign w:val="center"/>
          </w:tcPr>
          <w:p>
            <w:pPr>
              <w:pStyle w:val="0"/>
              <w:widowControl w:val="off"/>
              <w:wordWrap w:val="1"/>
              <w:spacing w:line="552" w:lineRule="auto"/>
              <w:jc w:val="center"/>
            </w:pPr>
            <w:r>
              <w:rPr>
                <w:sz w:val="16"/>
                <w:shd w:val="clear" w:color="000000"/>
              </w:rPr>
              <w:t>1</w:t>
            </w:r>
          </w:p>
        </w:tc>
        <w:tc>
          <w:tcPr>
            <w:tcW w:w="709" w:type="dxa"/>
            <w:tcBorders>
              <w:top w:val="single" w:color="000000" w:sz="3"/>
              <w:left w:val="single" w:color="000000" w:sz="3"/>
              <w:bottom w:val="single" w:color="000000" w:sz="3"/>
              <w:right w:val="single" w:color="000000" w:sz="9"/>
            </w:tcBorders>
            <w:vAlign w:val="center"/>
          </w:tcPr>
          <w:p>
            <w:pPr>
              <w:pStyle w:val="0"/>
              <w:widowControl w:val="off"/>
              <w:wordWrap w:val="1"/>
              <w:spacing w:line="552" w:lineRule="auto"/>
              <w:jc w:val="center"/>
            </w:pPr>
            <w:r>
              <w:rPr>
                <w:sz w:val="16"/>
                <w:shd w:val="clear" w:color="000000"/>
              </w:rPr>
              <w:t>3</w:t>
            </w:r>
          </w:p>
        </w:tc>
      </w:tr>
      <w:tr>
        <w:trPr>
          <w:trHeight w:val="330"/>
        </w:trPr>
        <w:tc>
          <w:tcPr>
            <w:tcW w:w="766" w:type="dxa"/>
            <w:tcBorders>
              <w:top w:val="single" w:color="000000" w:sz="3"/>
              <w:left w:val="single" w:color="000000" w:sz="3"/>
              <w:bottom w:val="single" w:color="000000" w:sz="9"/>
              <w:right w:val="single" w:color="000000" w:sz="3"/>
            </w:tcBorders>
            <w:vAlign w:val="center"/>
          </w:tcPr>
          <w:p>
            <w:pPr>
              <w:pStyle w:val="0"/>
              <w:widowControl w:val="off"/>
              <w:wordWrap w:val="1"/>
              <w:spacing w:line="552" w:lineRule="auto"/>
              <w:jc w:val="center"/>
            </w:pPr>
            <w:r>
              <w:rPr>
                <w:sz w:val="16"/>
                <w:shd w:val="clear" w:color="000000"/>
              </w:rPr>
              <w:t>100</w:t>
            </w:r>
          </w:p>
        </w:tc>
        <w:tc>
          <w:tcPr>
            <w:tcW w:w="908" w:type="dxa"/>
            <w:vMerge/>
            <w:tcBorders>
              <w:top w:val="single" w:color="000000" w:sz="3"/>
              <w:left w:val="single" w:color="000000" w:sz="3"/>
              <w:bottom w:val="single" w:color="000000" w:sz="9"/>
              <w:right w:val="single" w:color="000000" w:sz="3"/>
            </w:tcBorders>
          </w:tcPr>
          <w:p/>
        </w:tc>
        <w:tc>
          <w:tcPr>
            <w:tcW w:w="765" w:type="dxa"/>
            <w:tcBorders>
              <w:top w:val="single" w:color="000000" w:sz="3"/>
              <w:left w:val="single" w:color="000000" w:sz="3"/>
              <w:bottom w:val="single" w:color="000000" w:sz="9"/>
              <w:right w:val="single" w:color="000000" w:sz="3"/>
            </w:tcBorders>
            <w:vAlign w:val="center"/>
          </w:tcPr>
          <w:p>
            <w:pPr>
              <w:pStyle w:val="0"/>
              <w:widowControl w:val="off"/>
              <w:wordWrap w:val="1"/>
              <w:spacing w:line="552" w:lineRule="auto"/>
              <w:jc w:val="center"/>
            </w:pPr>
            <w:r>
              <w:rPr>
                <w:sz w:val="16"/>
                <w:shd w:val="clear" w:color="000000"/>
              </w:rPr>
              <w:t>4</w:t>
            </w:r>
          </w:p>
        </w:tc>
        <w:tc>
          <w:tcPr>
            <w:tcW w:w="766" w:type="dxa"/>
            <w:tcBorders>
              <w:top w:val="single" w:color="000000" w:sz="3"/>
              <w:left w:val="single" w:color="000000" w:sz="3"/>
              <w:bottom w:val="single" w:color="000000" w:sz="9"/>
              <w:right w:val="single" w:color="000000" w:sz="3"/>
            </w:tcBorders>
            <w:vAlign w:val="center"/>
          </w:tcPr>
          <w:p>
            <w:pPr>
              <w:pStyle w:val="0"/>
              <w:widowControl w:val="off"/>
              <w:wordWrap w:val="1"/>
              <w:spacing w:line="552" w:lineRule="auto"/>
              <w:jc w:val="center"/>
            </w:pPr>
            <w:r>
              <w:rPr>
                <w:sz w:val="16"/>
                <w:shd w:val="clear" w:color="000000"/>
              </w:rPr>
              <w:t>1</w:t>
            </w:r>
          </w:p>
        </w:tc>
        <w:tc>
          <w:tcPr>
            <w:tcW w:w="709" w:type="dxa"/>
            <w:tcBorders>
              <w:top w:val="single" w:color="000000" w:sz="3"/>
              <w:left w:val="single" w:color="000000" w:sz="3"/>
              <w:bottom w:val="single" w:color="000000" w:sz="9"/>
              <w:right w:val="single" w:color="000000" w:sz="9"/>
            </w:tcBorders>
            <w:vAlign w:val="center"/>
          </w:tcPr>
          <w:p>
            <w:pPr>
              <w:pStyle w:val="0"/>
              <w:widowControl w:val="off"/>
              <w:wordWrap w:val="1"/>
              <w:spacing w:line="552" w:lineRule="auto"/>
              <w:jc w:val="center"/>
            </w:pPr>
            <w:r>
              <w:rPr>
                <w:sz w:val="16"/>
                <w:shd w:val="clear" w:color="000000"/>
              </w:rPr>
              <w:t>3</w:t>
            </w:r>
          </w:p>
        </w:tc>
      </w:tr>
    </w:tbl>
    <w:p>
      <w:pPr>
        <w:pStyle w:val="0"/>
        <w:widowControl w:val="off"/>
        <w:wordWrap w:val="1"/>
        <w:jc w:val="center"/>
      </w:pPr>
    </w:p>
    <w:p>
      <w:pPr>
        <w:pStyle w:val="0"/>
        <w:widowControl w:val="off"/>
        <w:rPr>
          <w:rFonts w:ascii="한컴바탕" w:eastAsia="한컴바탕"/>
          <w:color w:val="000000"/>
          <w:spacing w:val="-9"/>
          <w:sz w:val="18"/>
          <w:shd w:val="clear" w:color="000000"/>
        </w:rPr>
      </w:pPr>
    </w:p>
    <w:p>
      <w:pPr>
        <w:pStyle w:val="39"/>
        <w:widowControl w:val="off"/>
        <w:spacing w:before="0" w:line="379" w:lineRule="auto"/>
        <w:ind w:left="0"/>
      </w:pPr>
      <w:r>
        <w:rPr>
          <w:rFonts w:ascii="한컴바탕"/>
          <w:b/>
          <w:w w:val="90"/>
        </w:rPr>
        <w:t xml:space="preserve">2. </w:t>
      </w:r>
      <w:r>
        <w:rPr>
          <w:rFonts w:eastAsia="한컴바탕"/>
          <w:b/>
        </w:rPr>
        <w:t>부제</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spacing w:after="16"/>
        <w:jc w:val="center"/>
        <w:rPr>
          <w:rFonts w:ascii="한컴바탕" w:eastAsia="한컴바탕"/>
          <w:b/>
          <w:color w:val="000000"/>
          <w:shd w:val="clear" w:color="000000"/>
        </w:rPr>
      </w:pPr>
    </w:p>
    <w:p>
      <w:pPr>
        <w:pStyle w:val="0"/>
        <w:widowControl w:val="off"/>
        <w:spacing w:after="16"/>
      </w:pPr>
      <w:r>
        <w:rPr>
          <w:rFonts w:ascii="한컴바탕"/>
          <w:shd w:val="clear" w:color="000000"/>
        </w:rPr>
        <w:t>Ⅲ</w:t>
      </w:r>
      <w:r>
        <w:rPr>
          <w:rFonts w:ascii="한컴바탕"/>
          <w:shd w:val="clear" w:color="000000"/>
        </w:rPr>
        <w:t xml:space="preserve">. </w:t>
      </w:r>
      <w:r>
        <w:rPr>
          <w:rFonts w:ascii="한컴바탕" w:eastAsia="한컴바탕"/>
          <w:b/>
          <w:shd w:val="clear" w:color="000000"/>
        </w:rPr>
        <w:t xml:space="preserve">방법 </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rPr>
          <w:rFonts w:ascii="한컴바탕" w:eastAsia="한컴바탕"/>
          <w:color w:val="000000"/>
          <w:sz w:val="18"/>
          <w:shd w:val="clear" w:color="000000"/>
        </w:rPr>
      </w:pPr>
    </w:p>
    <w:p>
      <w:pPr>
        <w:pStyle w:val="0"/>
        <w:widowControl w:val="off"/>
        <w:wordWrap w:val="1"/>
        <w:jc w:val="center"/>
      </w:pPr>
      <w:r>
        <w:rPr>
          <w:rFonts w:ascii="한컴바탕" w:eastAsia="한컴바탕"/>
          <w:spacing w:val="-9"/>
          <w:sz w:val="18"/>
          <w:shd w:val="clear" w:color="000000"/>
        </w:rPr>
        <w:t>코드 1. 샘플 코드</w:t>
      </w:r>
    </w:p>
    <w:p>
      <w:pPr>
        <w:pStyle w:val="0"/>
        <w:widowControl w:val="off"/>
        <w:wordWrap w:val="1"/>
        <w:jc w:val="left"/>
      </w:pPr>
      <w:r>
        <w:rPr>
          <w:rFonts w:ascii="한컴바탕"/>
          <w:spacing w:val="-9"/>
          <w:sz w:val="18"/>
          <w:shd w:val="clear" w:color="000000"/>
        </w:rPr>
        <w:t>var emptyCart = document.querySelector('.empty-cart-button');</w:t>
      </w:r>
    </w:p>
    <w:p>
      <w:pPr>
        <w:pStyle w:val="0"/>
        <w:widowControl w:val="off"/>
        <w:wordWrap w:val="1"/>
        <w:jc w:val="left"/>
      </w:pPr>
      <w:r>
        <w:rPr>
          <w:rFonts w:ascii="한컴바탕"/>
          <w:spacing w:val="-9"/>
          <w:sz w:val="18"/>
          <w:shd w:val="clear" w:color="000000"/>
        </w:rPr>
        <w:t xml:space="preserve"> emptyCart.onclick = function() { </w:t>
      </w:r>
    </w:p>
    <w:p>
      <w:pPr>
        <w:pStyle w:val="0"/>
        <w:widowControl w:val="off"/>
        <w:wordWrap w:val="1"/>
        <w:jc w:val="left"/>
      </w:pPr>
      <w:r>
        <w:rPr>
          <w:rFonts w:ascii="한컴바탕"/>
          <w:spacing w:val="-9"/>
          <w:sz w:val="18"/>
          <w:shd w:val="clear" w:color="000000"/>
        </w:rPr>
        <w:t xml:space="preserve">   allTask('empty-cart', 'remove-all'); </w:t>
      </w:r>
    </w:p>
    <w:p>
      <w:pPr>
        <w:pStyle w:val="0"/>
        <w:widowControl w:val="off"/>
        <w:wordWrap w:val="1"/>
        <w:jc w:val="left"/>
      </w:pPr>
      <w:r>
        <w:rPr>
          <w:rFonts w:ascii="한컴바탕"/>
          <w:spacing w:val="-9"/>
          <w:sz w:val="18"/>
          <w:shd w:val="clear" w:color="000000"/>
        </w:rPr>
        <w:t xml:space="preserve">   setTimeout( function() {</w:t>
      </w:r>
    </w:p>
    <w:p>
      <w:pPr>
        <w:pStyle w:val="0"/>
        <w:widowControl w:val="off"/>
        <w:wordWrap w:val="1"/>
        <w:jc w:val="left"/>
      </w:pPr>
      <w:r>
        <w:rPr>
          <w:rFonts w:ascii="한컴바탕"/>
          <w:spacing w:val="-9"/>
          <w:sz w:val="18"/>
          <w:shd w:val="clear" w:color="000000"/>
        </w:rPr>
        <w:t xml:space="preserve">     CART_COUNT.innerHTML = 0;</w:t>
      </w:r>
    </w:p>
    <w:p>
      <w:pPr>
        <w:pStyle w:val="0"/>
        <w:widowControl w:val="off"/>
        <w:wordWrap w:val="1"/>
        <w:jc w:val="left"/>
      </w:pPr>
      <w:r>
        <w:rPr>
          <w:rFonts w:ascii="한컴바탕"/>
          <w:spacing w:val="-9"/>
          <w:sz w:val="18"/>
          <w:shd w:val="clear" w:color="000000"/>
        </w:rPr>
        <w:t xml:space="preserve">   }, 1500); /* Actual time for 6 items will be 3000 because 500 * 6 in delayedResponse() */</w:t>
      </w:r>
    </w:p>
    <w:p>
      <w:pPr>
        <w:pStyle w:val="0"/>
        <w:widowControl w:val="off"/>
        <w:wordWrap w:val="1"/>
        <w:jc w:val="left"/>
      </w:pPr>
      <w:r>
        <w:rPr>
          <w:rFonts w:ascii="한컴바탕"/>
          <w:spacing w:val="-9"/>
          <w:sz w:val="18"/>
          <w:shd w:val="clear" w:color="000000"/>
        </w:rPr>
        <w:t xml:space="preserve"> };</w:t>
      </w:r>
    </w:p>
    <w:p>
      <w:pPr>
        <w:pStyle w:val="0"/>
        <w:widowControl w:val="off"/>
        <w:wordWrap w:val="1"/>
        <w:jc w:val="center"/>
        <w:rPr>
          <w:rFonts w:ascii="한컴바탕" w:eastAsia="한컴바탕"/>
          <w:color w:val="000000"/>
          <w:spacing w:val="-9"/>
          <w:sz w:val="18"/>
          <w:shd w:val="clear" w:color="000000"/>
        </w:rPr>
      </w:pP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rPr>
          <w:rFonts w:ascii="한컴바탕" w:eastAsia="한컴바탕"/>
          <w:color w:val="000000"/>
          <w:spacing w:val="-9"/>
          <w:sz w:val="18"/>
          <w:shd w:val="clear" w:color="000000"/>
        </w:rPr>
      </w:pPr>
    </w:p>
    <w:p>
      <w:pPr>
        <w:pStyle w:val="0"/>
        <w:widowControl w:val="off"/>
        <w:spacing w:after="16"/>
      </w:pPr>
      <w:r>
        <w:rPr>
          <w:rFonts w:ascii="한컴바탕"/>
          <w:b/>
          <w:shd w:val="clear" w:color="000000"/>
        </w:rPr>
        <w:t>Ⅳ</w:t>
      </w:r>
      <w:r>
        <w:rPr>
          <w:rFonts w:ascii="한컴바탕"/>
          <w:b/>
          <w:shd w:val="clear" w:color="000000"/>
        </w:rPr>
        <w:t>.</w:t>
      </w:r>
      <w:r>
        <w:rPr>
          <w:rFonts w:ascii="한컴바탕"/>
          <w:shd w:val="clear" w:color="000000"/>
        </w:rPr>
        <w:t xml:space="preserve"> </w:t>
      </w:r>
      <w:r>
        <w:rPr>
          <w:rFonts w:ascii="한컴바탕" w:eastAsia="한컴바탕"/>
          <w:b/>
          <w:shd w:val="clear" w:color="000000"/>
        </w:rPr>
        <w:t xml:space="preserve">방지 </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spacing w:after="16"/>
        <w:rPr>
          <w:rFonts w:ascii="한컴바탕" w:eastAsia="한컴바탕"/>
          <w:b/>
          <w:color w:val="000000"/>
          <w:shd w:val="clear" w:color="000000"/>
        </w:rPr>
      </w:pPr>
    </w:p>
    <w:p>
      <w:pPr>
        <w:pStyle w:val="0"/>
        <w:widowControl w:val="off"/>
        <w:spacing w:after="16"/>
      </w:pPr>
      <w:r>
        <w:rPr>
          <w:rFonts w:ascii="한컴바탕"/>
          <w:b/>
          <w:shd w:val="clear" w:color="000000"/>
        </w:rPr>
        <w:t>Ⅴ</w:t>
      </w:r>
      <w:r>
        <w:rPr>
          <w:rFonts w:ascii="한컴바탕"/>
          <w:shd w:val="clear" w:color="000000"/>
        </w:rPr>
        <w:t xml:space="preserve">. </w:t>
      </w:r>
      <w:r>
        <w:rPr>
          <w:rFonts w:ascii="한컴바탕" w:eastAsia="한컴바탕"/>
          <w:b/>
          <w:shd w:val="clear" w:color="000000"/>
        </w:rPr>
        <w:t xml:space="preserve">결 론 </w:t>
      </w:r>
    </w:p>
    <w:p>
      <w:pPr>
        <w:pStyle w:val="0"/>
        <w:widowControl w:val="off"/>
      </w:pPr>
      <w:r>
        <w:rPr>
          <w:rFonts w:ascii="한컴바탕" w:eastAsia="한컴바탕"/>
          <w:spacing w:val="-9"/>
          <w:sz w:val="18"/>
          <w:shd w:val="clear" w:color="000000"/>
        </w:rPr>
        <w:t xml:space="preserve">  네</w:t>
      </w:r>
      <w:r>
        <w:rPr>
          <w:rFonts w:ascii="한컴바탕" w:eastAsia="한컴바탕"/>
          <w:sz w:val="18"/>
          <w:shd w:val="clear" w:color="000000"/>
        </w:rPr>
        <w:t>국무위원은 국무총리의 제청으로 대통령이 임명한다. 국무회의는 정부의 권한에 속하는 중요한 정책을 심의한다. 한 회계연도를 넘어 계속하여 지출할 필요가 있을 때에는 정부는 연한을 정하여 계속비로서 국회의 의결을 얻어야 한다. 대한민국의 경제질서는 개인과 기업의 경제상의 자유와 창의를 존중함을 기본으로 한다.\</w:t>
      </w:r>
    </w:p>
    <w:p>
      <w:pPr>
        <w:pStyle w:val="0"/>
        <w:widowControl w:val="off"/>
      </w:pPr>
      <w:r>
        <w:rPr>
          <w:rFonts w:ascii="한컴바탕" w:eastAsia="한컴바탕"/>
          <w:sz w:val="18"/>
          <w:shd w:val="clear" w:color="000000"/>
        </w:rPr>
        <w:t xml:space="preserve">  법률안에 이의가 있을 때에는 대통령은 제1항의 기간내에 이의서를 붙여 국회로 환부하고, 그 재의를 요구할 수 있다. 국회의 폐회중에도 또한 같다. 법률이 정하는 주요방위산업체에 종사하는 근로자의 단체행동권은 법률이 정하는 바에 의하여 이를 제한하거나 인정하지 아니할 수 있다. 탄핵결정은 공직으로부터 파면함에 그친다. 그러나, 이에 의하여 민사상이나 형사상의 책임이 면제되지는 아니한다.</w:t>
      </w:r>
      <w:r>
        <w:rPr>
          <w:rFonts w:ascii="한컴바탕"/>
          <w:spacing w:val="-9"/>
          <w:sz w:val="18"/>
          <w:shd w:val="clear" w:color="000000"/>
        </w:rPr>
        <w:t xml:space="preserve"> </w:t>
      </w:r>
    </w:p>
    <w:p>
      <w:pPr>
        <w:pStyle w:val="0"/>
        <w:widowControl w:val="off"/>
        <w:spacing w:after="16"/>
        <w:jc w:val="center"/>
        <w:rPr>
          <w:rFonts w:ascii="한컴바탕" w:eastAsia="한컴바탕"/>
          <w:b/>
          <w:color w:val="000000"/>
          <w:shd w:val="clear" w:color="000000"/>
        </w:rPr>
      </w:pPr>
    </w:p>
    <w:p>
      <w:pPr>
        <w:pStyle w:val="0"/>
        <w:widowControl w:val="off"/>
        <w:spacing w:after="16"/>
      </w:pPr>
      <w:r>
        <w:rPr>
          <w:rFonts w:eastAsia="한컴바탕"/>
          <w:b/>
          <w:shd w:val="clear" w:color="000000"/>
        </w:rPr>
        <w:t>참고문헌</w:t>
      </w:r>
    </w:p>
    <w:p>
      <w:pPr>
        <w:pStyle w:val="0"/>
        <w:widowControl w:val="off"/>
        <w:ind w:left="66" w:right="6" w:hanging="66"/>
      </w:pPr>
      <w:r>
        <w:rPr>
          <w:rFonts w:ascii="한컴바탕"/>
          <w:spacing w:val="-8"/>
          <w:sz w:val="16"/>
          <w:shd w:val="clear" w:color="000000"/>
        </w:rPr>
        <w:t>[1] IEEE Std 802.15.4</w:t>
      </w:r>
      <w:r>
        <w:rPr>
          <w:rFonts w:ascii="한컴바탕"/>
          <w:spacing w:val="-8"/>
          <w:sz w:val="16"/>
          <w:shd w:val="clear" w:color="000000"/>
        </w:rPr>
        <w:t>™</w:t>
      </w:r>
      <w:r>
        <w:rPr>
          <w:rFonts w:ascii="한컴바탕"/>
          <w:spacing w:val="-8"/>
          <w:sz w:val="16"/>
          <w:shd w:val="clear" w:color="000000"/>
        </w:rPr>
        <w:t>-2003 Part 15.4: Wireless Medium Access Control (MAC)    and Physical Layer (PHY) Specifications for Low-Rate Wireless Personal Are    a Networks (LR-WPANs), 2003.</w:t>
      </w:r>
    </w:p>
    <w:p>
      <w:pPr>
        <w:pStyle w:val="0"/>
        <w:widowControl w:val="off"/>
        <w:ind w:left="66" w:right="6" w:hanging="66"/>
      </w:pPr>
      <w:r>
        <w:rPr>
          <w:rFonts w:ascii="한컴바탕"/>
          <w:spacing w:val="-8"/>
          <w:sz w:val="16"/>
          <w:shd w:val="clear" w:color="000000"/>
        </w:rPr>
        <w:t xml:space="preserve">[2] Jose A. Gutierrez, "IEEE 802.15.4 Tutorial", </w:t>
      </w:r>
      <w:r>
        <w:rPr>
          <w:rFonts w:ascii="한컴바탕"/>
          <w:i/>
          <w:spacing w:val="-8"/>
          <w:sz w:val="16"/>
          <w:shd w:val="clear" w:color="000000"/>
        </w:rPr>
        <w:t>Document of IEEE 802.11   5-03/    036</w:t>
      </w:r>
      <w:r>
        <w:rPr>
          <w:rFonts w:ascii="한컴바탕"/>
          <w:spacing w:val="-8"/>
          <w:sz w:val="16"/>
          <w:shd w:val="clear" w:color="000000"/>
        </w:rPr>
        <w:t>, Jan.  2003.</w:t>
      </w:r>
    </w:p>
    <w:p>
      <w:pPr>
        <w:pStyle w:val="0"/>
        <w:widowControl w:val="off"/>
        <w:ind w:left="418" w:right="6" w:hanging="418"/>
      </w:pPr>
      <w:r>
        <w:rPr>
          <w:rFonts w:ascii="한컴바탕" w:eastAsia="한컴바탕"/>
          <w:spacing w:val="-8"/>
          <w:sz w:val="16"/>
          <w:shd w:val="clear" w:color="000000"/>
        </w:rPr>
        <w:t xml:space="preserve">[3] 최동훈, 배성수, 최규태, “지그비 기술과 활용”, </w:t>
      </w:r>
      <w:r>
        <w:rPr>
          <w:rFonts w:ascii="한컴바탕" w:eastAsia="한컴바탕"/>
          <w:i/>
          <w:spacing w:val="-8"/>
          <w:sz w:val="16"/>
          <w:shd w:val="clear" w:color="000000"/>
        </w:rPr>
        <w:t>도서출판 세화</w:t>
      </w:r>
      <w:r>
        <w:rPr>
          <w:rFonts w:ascii="한컴바탕"/>
          <w:spacing w:val="-8"/>
          <w:sz w:val="16"/>
          <w:shd w:val="clear" w:color="000000"/>
        </w:rPr>
        <w:t>,</w:t>
      </w:r>
      <w:r>
        <w:rPr>
          <w:rFonts w:ascii="한컴바탕"/>
          <w:i/>
          <w:spacing w:val="-8"/>
          <w:sz w:val="16"/>
          <w:shd w:val="clear" w:color="000000"/>
        </w:rPr>
        <w:t xml:space="preserve"> </w:t>
      </w:r>
      <w:r>
        <w:rPr>
          <w:rFonts w:ascii="한컴바탕"/>
          <w:spacing w:val="-8"/>
          <w:sz w:val="16"/>
          <w:shd w:val="clear" w:color="000000"/>
        </w:rPr>
        <w:t>2007. 02.</w:t>
      </w:r>
    </w:p>
    <w:p>
      <w:pPr>
        <w:pStyle w:val="0"/>
        <w:widowControl w:val="off"/>
        <w:ind w:left="164" w:right="6" w:hanging="164"/>
      </w:pPr>
      <w:r>
        <w:rPr>
          <w:rFonts w:ascii="한컴바탕"/>
          <w:spacing w:val="-8"/>
          <w:sz w:val="16"/>
          <w:shd w:val="clear" w:color="000000"/>
        </w:rPr>
        <w:t xml:space="preserve">[4] Ran Peng, Sun Mao-heng, Zou You-min,“ZigBee Routing Selection Strategy Based on Data Services and Energy-balanced ZigBee Routing”, </w:t>
      </w:r>
      <w:r>
        <w:rPr>
          <w:rFonts w:ascii="한컴바탕"/>
          <w:i/>
          <w:spacing w:val="-8"/>
          <w:sz w:val="16"/>
          <w:shd w:val="clear" w:color="000000"/>
        </w:rPr>
        <w:t>Proceedings of the 2006 IEEE Asia-Pacific Conference on Services Computing</w:t>
      </w:r>
      <w:r>
        <w:rPr>
          <w:rFonts w:ascii="한컴바탕"/>
          <w:spacing w:val="-8"/>
          <w:sz w:val="16"/>
          <w:shd w:val="clear" w:color="000000"/>
        </w:rPr>
        <w:t>, 2006.</w:t>
      </w:r>
    </w:p>
    <w:p>
      <w:pPr>
        <w:pStyle w:val="0"/>
        <w:widowControl w:val="off"/>
        <w:ind w:right="6"/>
      </w:pPr>
      <w:r>
        <w:rPr>
          <w:rFonts w:ascii="한컴바탕"/>
          <w:spacing w:val="-8"/>
          <w:sz w:val="16"/>
          <w:shd w:val="clear" w:color="000000"/>
        </w:rPr>
        <w:t xml:space="preserve">[5] Ad hoc On-Demand Distance Vector Routing. Available at: </w:t>
      </w:r>
      <w:hyperlink w:history="1" r:id="rId5">
        <w:r>
          <w:rPr>
            <w:rFonts w:ascii="한컴바탕"/>
            <w:color w:val="0000ff"/>
            <w:spacing w:val="-8"/>
            <w:sz w:val="16"/>
            <w:u w:val="single" w:color="0000ff"/>
            <w:shd w:val="clear" w:color="000000"/>
          </w:rPr>
          <w:t>http://moment.cs</w:t>
        </w:r>
      </w:hyperlink>
      <w:r>
        <w:rPr>
          <w:rFonts w:ascii="한컴바탕"/>
          <w:spacing w:val="-8"/>
          <w:sz w:val="16"/>
          <w:shd w:val="clear" w:color="000000"/>
        </w:rPr>
        <w:t>.     ucsb.edu/AODV/aodv.html.</w:t>
      </w:r>
    </w:p>
    <w:p>
      <w:pPr>
        <w:pStyle w:val="0"/>
        <w:widowControl w:val="off"/>
        <w:ind w:right="6"/>
      </w:pPr>
      <w:r>
        <w:rPr>
          <w:rFonts w:ascii="한컴바탕"/>
          <w:spacing w:val="-8"/>
          <w:sz w:val="16"/>
          <w:shd w:val="clear" w:color="000000"/>
        </w:rPr>
        <w:t xml:space="preserve">[6] C. Perkins, E. Belding-Royer, and S. Das,  "Ad hoc On-Demand Distance Vec     tor (AODV) Routing," </w:t>
      </w:r>
      <w:r>
        <w:rPr>
          <w:rFonts w:ascii="한컴바탕"/>
          <w:i/>
          <w:spacing w:val="-8"/>
          <w:sz w:val="16"/>
          <w:shd w:val="clear" w:color="000000"/>
        </w:rPr>
        <w:t>IETF RFC3561</w:t>
      </w:r>
      <w:r>
        <w:rPr>
          <w:rFonts w:ascii="한컴바탕"/>
          <w:spacing w:val="-8"/>
          <w:sz w:val="16"/>
          <w:shd w:val="clear" w:color="000000"/>
        </w:rPr>
        <w:t>, July 2003.</w:t>
      </w:r>
    </w:p>
    <w:p>
      <w:pPr>
        <w:pStyle w:val="0"/>
        <w:widowControl w:val="off"/>
        <w:ind w:right="6"/>
      </w:pPr>
      <w:r>
        <w:rPr>
          <w:rFonts w:ascii="한컴바탕" w:eastAsia="한컴바탕"/>
          <w:spacing w:val="-8"/>
          <w:sz w:val="16"/>
          <w:shd w:val="clear" w:color="000000"/>
        </w:rPr>
        <w:t xml:space="preserve">[7] 저자, “제목,” </w:t>
      </w:r>
      <w:r>
        <w:rPr>
          <w:rFonts w:eastAsia="한컴바탕"/>
          <w:i/>
          <w:spacing w:val="-8"/>
          <w:sz w:val="16"/>
          <w:shd w:val="clear" w:color="000000"/>
        </w:rPr>
        <w:t>출판물</w:t>
      </w:r>
      <w:r>
        <w:rPr>
          <w:rFonts w:ascii="한컴바탕" w:eastAsia="한컴바탕"/>
          <w:spacing w:val="-8"/>
          <w:sz w:val="16"/>
          <w:shd w:val="clear" w:color="000000"/>
        </w:rPr>
        <w:t xml:space="preserve">, 날짜. Available at: </w:t>
      </w:r>
      <w:hyperlink w:history="1" r:id="rId6">
        <w:r>
          <w:rPr>
            <w:rFonts w:ascii="한컴바탕"/>
            <w:color w:val="0000ff"/>
            <w:spacing w:val="-8"/>
            <w:sz w:val="16"/>
            <w:u w:val="single" w:color="0000ff"/>
            <w:shd w:val="clear" w:color="000000"/>
          </w:rPr>
          <w:t>https://URL</w:t>
        </w:r>
      </w:hyperlink>
      <w:r>
        <w:rPr>
          <w:rFonts w:ascii="한컴바탕"/>
          <w:color w:val="0000ff"/>
          <w:spacing w:val="-8"/>
          <w:sz w:val="16"/>
          <w:u w:val="single"/>
          <w:shd w:val="clear" w:color="000000"/>
        </w:rPr>
        <w:t>.</w:t>
      </w:r>
    </w:p>
    <w:p>
      <w:pPr>
        <w:pStyle w:val="0"/>
        <w:widowControl w:val="off"/>
        <w:ind w:right="6"/>
        <w:rPr>
          <w:rFonts w:ascii="한컴바탕" w:eastAsia="한컴바탕"/>
          <w:color w:val="0000ff"/>
          <w:spacing w:val="-8"/>
          <w:sz w:val="16"/>
          <w:u w:val="single"/>
          <w:shd w:val="clear" w:color="000000"/>
        </w:rPr>
      </w:pPr>
    </w:p>
    <w:p>
      <w:pPr>
        <w:pStyle w:val="0"/>
        <w:widowControl w:val="off"/>
        <w:spacing w:after="16"/>
      </w:pPr>
      <w:r>
        <w:rPr>
          <w:rFonts w:ascii="한컴바탕" w:eastAsia="한컴바탕"/>
          <w:b/>
          <w:shd w:val="clear" w:color="000000"/>
        </w:rPr>
        <w:t>필요한 부분</w:t>
      </w:r>
    </w:p>
    <w:p>
      <w:pPr>
        <w:pStyle w:val="0"/>
        <w:widowControl w:val="off"/>
        <w:ind w:left="66" w:right="6" w:hanging="66"/>
      </w:pPr>
      <w:r>
        <w:rPr>
          <w:rFonts w:ascii="한컴바탕"/>
          <w:spacing w:val="-8"/>
          <w:sz w:val="16"/>
          <w:shd w:val="clear" w:color="000000"/>
        </w:rPr>
        <w:t xml:space="preserve">[1] </w:t>
      </w:r>
      <w:r>
        <w:rPr>
          <w:rFonts w:eastAsia="한컴바탕"/>
          <w:b/>
          <w:spacing w:val="-8"/>
          <w:sz w:val="16"/>
          <w:shd w:val="clear" w:color="000000"/>
        </w:rPr>
        <w:t>서론</w:t>
      </w:r>
    </w:p>
    <w:p>
      <w:pPr>
        <w:pStyle w:val="0"/>
        <w:widowControl w:val="off"/>
        <w:ind w:left="66" w:right="6" w:firstLine="258"/>
        <w:numPr>
          <w:numId w:val="2"/>
          <w:ilvl w:val="0"/>
        </w:numPr>
      </w:pPr>
      <w:r>
        <w:rPr>
          <w:rFonts w:ascii="한컴바탕" w:eastAsia="한컴바탕"/>
          <w:spacing w:val="-8"/>
          <w:sz w:val="16"/>
          <w:shd w:val="clear" w:color="000000"/>
        </w:rPr>
        <w:t>해킹 기술에 대한 간략한 요약</w:t>
      </w:r>
    </w:p>
    <w:p>
      <w:pPr>
        <w:pStyle w:val="0"/>
        <w:widowControl w:val="off"/>
        <w:ind w:left="66" w:right="6" w:hanging="66"/>
      </w:pPr>
      <w:r>
        <w:rPr>
          <w:rFonts w:ascii="한컴바탕"/>
          <w:spacing w:val="-8"/>
          <w:sz w:val="16"/>
          <w:shd w:val="clear" w:color="000000"/>
        </w:rPr>
        <w:t xml:space="preserve">[2] </w:t>
      </w:r>
      <w:r>
        <w:rPr>
          <w:rFonts w:ascii="한컴바탕" w:eastAsia="한컴바탕"/>
          <w:b/>
          <w:spacing w:val="-8"/>
          <w:sz w:val="16"/>
          <w:shd w:val="clear" w:color="000000"/>
        </w:rPr>
        <w:t>관련 연구</w:t>
      </w:r>
    </w:p>
    <w:p>
      <w:pPr>
        <w:pStyle w:val="0"/>
        <w:widowControl w:val="off"/>
        <w:ind w:left="66" w:right="6" w:firstLine="258"/>
        <w:numPr>
          <w:numId w:val="2"/>
          <w:ilvl w:val="0"/>
        </w:numPr>
      </w:pPr>
      <w:r>
        <w:rPr>
          <w:rFonts w:ascii="한컴바탕" w:eastAsia="한컴바탕"/>
          <w:spacing w:val="-8"/>
          <w:sz w:val="16"/>
          <w:shd w:val="clear" w:color="000000"/>
        </w:rPr>
        <w:t>회사에서 일어나는 실제 사례</w:t>
      </w:r>
    </w:p>
    <w:p>
      <w:pPr>
        <w:pStyle w:val="0"/>
        <w:widowControl w:val="off"/>
        <w:ind w:left="66" w:right="6" w:hanging="66"/>
      </w:pPr>
      <w:r>
        <w:rPr>
          <w:rFonts w:ascii="한컴바탕"/>
          <w:spacing w:val="-8"/>
          <w:sz w:val="16"/>
          <w:shd w:val="clear" w:color="000000"/>
        </w:rPr>
        <w:t xml:space="preserve">[3] </w:t>
      </w:r>
      <w:r>
        <w:rPr>
          <w:rFonts w:eastAsia="한컴바탕"/>
          <w:b/>
          <w:spacing w:val="-8"/>
          <w:sz w:val="16"/>
          <w:shd w:val="clear" w:color="000000"/>
        </w:rPr>
        <w:t>방법</w:t>
      </w:r>
    </w:p>
    <w:p>
      <w:pPr>
        <w:pStyle w:val="0"/>
        <w:widowControl w:val="off"/>
        <w:ind w:left="66" w:right="6" w:firstLine="258"/>
        <w:numPr>
          <w:numId w:val="2"/>
          <w:ilvl w:val="0"/>
        </w:numPr>
      </w:pPr>
      <w:r>
        <w:rPr>
          <w:rFonts w:ascii="한컴바탕" w:eastAsia="한컴바탕"/>
          <w:spacing w:val="-8"/>
          <w:sz w:val="16"/>
          <w:shd w:val="clear" w:color="000000"/>
        </w:rPr>
        <w:t>해킹이 수행되는 방법에 대한 자세한 설명</w:t>
      </w:r>
    </w:p>
    <w:p>
      <w:pPr>
        <w:pStyle w:val="0"/>
        <w:widowControl w:val="off"/>
        <w:ind w:left="66" w:right="6" w:firstLine="258"/>
        <w:numPr>
          <w:numId w:val="2"/>
          <w:ilvl w:val="0"/>
        </w:numPr>
      </w:pPr>
      <w:r>
        <w:rPr>
          <w:rFonts w:ascii="한컴바탕" w:eastAsia="한컴바탕"/>
          <w:spacing w:val="-8"/>
          <w:sz w:val="16"/>
          <w:shd w:val="clear" w:color="000000"/>
        </w:rPr>
        <w:t>이로 인해 발생할 수 있는 피해에 대한 세부정보</w:t>
      </w:r>
    </w:p>
    <w:p>
      <w:pPr>
        <w:pStyle w:val="0"/>
        <w:widowControl w:val="off"/>
        <w:ind w:left="66" w:right="6" w:hanging="66"/>
      </w:pPr>
      <w:r>
        <w:rPr>
          <w:rFonts w:ascii="한컴바탕"/>
          <w:spacing w:val="-8"/>
          <w:sz w:val="16"/>
          <w:shd w:val="clear" w:color="000000"/>
        </w:rPr>
        <w:t xml:space="preserve">[4] </w:t>
      </w:r>
      <w:r>
        <w:rPr>
          <w:rFonts w:eastAsia="한컴바탕"/>
          <w:b/>
          <w:spacing w:val="-8"/>
          <w:sz w:val="16"/>
          <w:shd w:val="clear" w:color="000000"/>
        </w:rPr>
        <w:t>방지</w:t>
      </w:r>
    </w:p>
    <w:p>
      <w:pPr>
        <w:pStyle w:val="0"/>
        <w:widowControl w:val="off"/>
        <w:ind w:left="66" w:right="6" w:firstLine="258"/>
        <w:numPr>
          <w:numId w:val="2"/>
          <w:ilvl w:val="0"/>
        </w:numPr>
      </w:pPr>
      <w:r>
        <w:rPr>
          <w:rFonts w:ascii="한컴바탕" w:eastAsia="한컴바탕"/>
          <w:spacing w:val="-8"/>
          <w:sz w:val="16"/>
          <w:shd w:val="clear" w:color="000000"/>
        </w:rPr>
        <w:t>해킹을 차단할 수 있는 방법에 대한 자세한 설명</w:t>
      </w:r>
    </w:p>
    <w:p>
      <w:pPr>
        <w:pStyle w:val="0"/>
        <w:widowControl w:val="off"/>
        <w:ind w:left="66" w:right="6" w:firstLine="258"/>
        <w:numPr>
          <w:numId w:val="2"/>
          <w:ilvl w:val="0"/>
        </w:numPr>
      </w:pPr>
      <w:r>
        <w:rPr>
          <w:rFonts w:ascii="한컴바탕" w:eastAsia="한컴바탕"/>
          <w:spacing w:val="-8"/>
          <w:sz w:val="16"/>
          <w:shd w:val="clear" w:color="000000"/>
        </w:rPr>
        <w:t>(하나 이상의 기술이 있는 경우 모든 기술을 나열하고 설명)</w:t>
      </w:r>
    </w:p>
    <w:p>
      <w:pPr>
        <w:pStyle w:val="0"/>
        <w:widowControl w:val="off"/>
        <w:ind w:left="66" w:right="6" w:hanging="66"/>
      </w:pPr>
      <w:r>
        <w:rPr>
          <w:rFonts w:ascii="한컴바탕"/>
          <w:spacing w:val="-8"/>
          <w:sz w:val="16"/>
          <w:shd w:val="clear" w:color="000000"/>
        </w:rPr>
        <w:t xml:space="preserve">[5] </w:t>
      </w:r>
      <w:r>
        <w:rPr>
          <w:rFonts w:eastAsia="한컴바탕"/>
          <w:b/>
          <w:spacing w:val="-8"/>
          <w:sz w:val="16"/>
          <w:shd w:val="clear" w:color="000000"/>
        </w:rPr>
        <w:t>결론</w:t>
      </w:r>
    </w:p>
    <w:p>
      <w:pPr>
        <w:pStyle w:val="0"/>
        <w:widowControl w:val="off"/>
        <w:ind w:left="66" w:right="6" w:firstLine="258"/>
        <w:numPr>
          <w:numId w:val="2"/>
          <w:ilvl w:val="0"/>
        </w:numPr>
      </w:pPr>
      <w:r>
        <w:rPr>
          <w:rFonts w:ascii="한컴바탕" w:eastAsia="한컴바탕"/>
          <w:spacing w:val="-8"/>
          <w:sz w:val="16"/>
          <w:shd w:val="clear" w:color="000000"/>
        </w:rPr>
        <w:t>이 해킹의 위험성에 대한 간략한 요약</w:t>
      </w:r>
    </w:p>
    <w:p>
      <w:pPr>
        <w:pStyle w:val="0"/>
        <w:widowControl w:val="off"/>
        <w:ind w:left="66" w:right="6" w:firstLine="258"/>
        <w:numPr>
          <w:numId w:val="2"/>
          <w:ilvl w:val="0"/>
        </w:numPr>
      </w:pPr>
      <w:r>
        <w:rPr>
          <w:rFonts w:ascii="한컴바탕" w:eastAsia="한컴바탕"/>
          <w:spacing w:val="-8"/>
          <w:sz w:val="16"/>
          <w:shd w:val="clear" w:color="000000"/>
        </w:rPr>
        <w:t>예방할 수 있는 방법</w:t>
      </w:r>
    </w:p>
    <w:p>
      <w:pPr>
        <w:pStyle w:val="0"/>
        <w:widowControl w:val="off"/>
        <w:ind w:left="66" w:right="6" w:firstLine="258"/>
        <w:numPr>
          <w:numId w:val="2"/>
          <w:ilvl w:val="0"/>
        </w:numPr>
      </w:pPr>
      <w:r>
        <w:rPr>
          <w:rFonts w:ascii="한컴바탕" w:eastAsia="한컴바탕"/>
          <w:spacing w:val="-8"/>
          <w:sz w:val="16"/>
          <w:shd w:val="clear" w:color="000000"/>
        </w:rPr>
        <w:t>기업이 이를 회복할 수 있는 방법</w:t>
      </w:r>
    </w:p>
    <w:p>
      <w:pPr>
        <w:pStyle w:val="0"/>
        <w:widowControl w:val="off"/>
        <w:ind w:left="66" w:right="6" w:hanging="66"/>
      </w:pPr>
      <w:r>
        <w:rPr>
          <w:rFonts w:ascii="한컴바탕"/>
          <w:spacing w:val="-8"/>
          <w:sz w:val="16"/>
          <w:shd w:val="clear" w:color="000000"/>
        </w:rPr>
        <w:t xml:space="preserve">[6] </w:t>
      </w:r>
      <w:r>
        <w:rPr>
          <w:rFonts w:eastAsia="한컴바탕"/>
          <w:b/>
          <w:spacing w:val="-8"/>
          <w:sz w:val="16"/>
          <w:shd w:val="clear" w:color="000000"/>
        </w:rPr>
        <w:t>다른</w:t>
      </w:r>
    </w:p>
    <w:p>
      <w:pPr>
        <w:pStyle w:val="0"/>
        <w:widowControl w:val="off"/>
        <w:ind w:left="66" w:right="6" w:firstLine="258"/>
        <w:numPr>
          <w:numId w:val="2"/>
          <w:ilvl w:val="0"/>
        </w:numPr>
      </w:pPr>
      <w:r>
        <w:rPr>
          <w:rFonts w:ascii="한컴바탕" w:eastAsia="한컴바탕"/>
          <w:spacing w:val="-8"/>
          <w:sz w:val="16"/>
          <w:shd w:val="clear" w:color="000000"/>
        </w:rPr>
        <w:t>참고문헌 목록</w:t>
      </w:r>
    </w:p>
    <w:p>
      <w:pPr>
        <w:pStyle w:val="0"/>
        <w:widowControl w:val="off"/>
        <w:ind w:left="66" w:right="6" w:firstLine="258"/>
        <w:numPr>
          <w:numId w:val="2"/>
          <w:ilvl w:val="0"/>
        </w:numPr>
      </w:pPr>
      <w:r>
        <w:rPr>
          <w:rFonts w:ascii="한컴바탕" w:eastAsia="한컴바탕"/>
          <w:spacing w:val="-8"/>
          <w:sz w:val="16"/>
          <w:shd w:val="clear" w:color="000000"/>
        </w:rPr>
        <w:t>이미지 1개 이상</w:t>
      </w:r>
    </w:p>
    <w:p>
      <w:pPr>
        <w:pStyle w:val="0"/>
        <w:widowControl w:val="off"/>
        <w:ind w:left="66" w:right="6" w:firstLine="258"/>
        <w:numPr>
          <w:numId w:val="2"/>
          <w:ilvl w:val="0"/>
        </w:numPr>
      </w:pPr>
      <w:r>
        <w:rPr>
          <w:rFonts w:ascii="한컴바탕" w:eastAsia="한컴바탕"/>
          <w:spacing w:val="-8"/>
          <w:sz w:val="16"/>
          <w:shd w:val="clear" w:color="000000"/>
        </w:rPr>
        <w:t>코드 예시 1개 이상</w:t>
      </w:r>
    </w:p>
    <w:p>
      <w:pPr>
        <w:pStyle w:val="0"/>
        <w:widowControl w:val="off"/>
        <w:ind w:left="66" w:right="6" w:firstLine="258"/>
        <w:numPr>
          <w:numId w:val="2"/>
          <w:ilvl w:val="0"/>
        </w:numPr>
      </w:pPr>
      <w:r>
        <w:rPr>
          <w:rFonts w:ascii="한컴바탕" w:eastAsia="한컴바탕"/>
          <w:spacing w:val="-8"/>
          <w:sz w:val="16"/>
          <w:shd w:val="clear" w:color="000000"/>
        </w:rPr>
        <w:t>필요한 경우 표나 차트</w:t>
      </w:r>
    </w:p>
    <w:p>
      <w:pPr>
        <w:pStyle w:val="0"/>
        <w:widowControl w:val="off"/>
        <w:ind w:left="66" w:right="6" w:firstLine="258"/>
        <w:numPr>
          <w:numId w:val="2"/>
          <w:ilvl w:val="0"/>
        </w:numPr>
      </w:pPr>
      <w:r>
        <w:rPr>
          <w:rFonts w:ascii="한컴바탕" w:eastAsia="한컴바탕"/>
          <w:b/>
          <w:spacing w:val="-8"/>
          <w:sz w:val="16"/>
          <w:shd w:val="clear" w:color="000000"/>
        </w:rPr>
        <w:t>&lt;이름+학번-중간고사-리포트.hwp&gt;로 저장</w:t>
      </w:r>
    </w:p>
    <w:p>
      <w:pPr>
        <w:pStyle w:val="0"/>
        <w:widowControl w:val="off"/>
        <w:ind w:left="66" w:right="6" w:hanging="66"/>
        <w:rPr>
          <w:rFonts w:ascii="한컴바탕" w:eastAsia="한컴바탕"/>
          <w:color w:val="000000"/>
          <w:spacing w:val="-8"/>
          <w:sz w:val="16"/>
          <w:shd w:val="clear" w:color="000000"/>
        </w:rPr>
      </w:pPr>
    </w:p>
    <w:p>
      <w:pPr>
        <w:pStyle w:val="0"/>
        <w:widowControl w:val="off"/>
        <w:spacing w:after="16"/>
        <w:rPr>
          <w:rFonts w:ascii="한컴바탕" w:eastAsia="한컴바탕"/>
          <w:b/>
          <w:color w:val="000000"/>
          <w:shd w:val="clear" w:color="000000"/>
        </w:rPr>
      </w:pPr>
    </w:p>
    <w:sectPr>
      <w:footnotePr>
        <w:numFmt w:val="decimal"/>
        <w:numRestart w:val="continuous"/>
      </w:footnotePr>
      <w:endnotePr>
        <w:pos w:val="docEnd"/>
        <w:numFmt w:val="decimal"/>
        <w:numRestart w:val="continuous"/>
      </w:endnotePr>
      <w:pgSz w:w="11906" w:h="16838"/>
      <w:pgMar w:top="1984" w:right="850" w:bottom="1984" w:left="1134" w:header="1134" w:footer="1134" w:gutter="0"/>
      <w:cols w:space="283" w:num="2"/>
      <w:type w:val="continuous"/>
    </w:sectPr>
  </w:body>
</w:document>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spacing w:line="376" w:lineRule="auto"/>
      <w:ind w:firstLine="200"/>
      <w:rPr>
        <w:rFonts w:ascii="HCI Tulip"/>
        <w:color w:val="000000"/>
        <w:sz w:val="16"/>
        <w:shd w:val="clear" w:color="000000"/>
      </w:rPr>
    </w:pPr>
  </w:p>
</w:hdr>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pPr>
    <w:r>
      <w:rPr>
        <w:rFonts w:ascii="한컴바탕" w:eastAsia="한컴바탕"/>
        <w:b/>
        <w:sz w:val="18"/>
        <w:shd w:val="clear" w:color="000000"/>
      </w:rPr>
      <w:t>2023년 대전대학교 중간고사 리포트</w:t>
    </w: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1."/>
      <w:lvlJc w:val="left"/>
      <w:rPr>
        <w:rFonts w:ascii="한컴바탕" w:hAnsi="한컴바탕" w:eastAsia="한컴바탕"/>
        <w:color w:val="000000"/>
        <w:spacing w:val="-10"/>
        <w:sz w:val="16"/>
      </w:rPr>
    </w:lvl>
    <w:lvl w:ilvl="1">
      <w:start w:val="1"/>
      <w:numFmt w:val="ganada"/>
      <w:suff w:val="space"/>
      <w:lvlText w:val="%2."/>
      <w:lvlJc w:val="left"/>
      <w:rPr>
        <w:rFonts w:ascii="한컴바탕" w:hAnsi="한컴바탕" w:eastAsia="한컴바탕"/>
        <w:color w:val="000000"/>
        <w:spacing w:val="-10"/>
        <w:sz w:val="16"/>
      </w:rPr>
    </w:lvl>
    <w:lvl w:ilvl="2">
      <w:start w:val="1"/>
      <w:numFmt w:val="decimal"/>
      <w:suff w:val="space"/>
      <w:lvlText w:val="%3)"/>
      <w:lvlJc w:val="left"/>
      <w:rPr>
        <w:rFonts w:ascii="한컴바탕" w:hAnsi="한컴바탕" w:eastAsia="한컴바탕"/>
        <w:color w:val="000000"/>
        <w:spacing w:val="-10"/>
        <w:sz w:val="16"/>
      </w:rPr>
    </w:lvl>
    <w:lvl w:ilvl="3">
      <w:start w:val="1"/>
      <w:numFmt w:val="ganada"/>
      <w:suff w:val="space"/>
      <w:lvlText w:val="%4)"/>
      <w:lvlJc w:val="left"/>
      <w:rPr>
        <w:rFonts w:ascii="한컴바탕" w:hAnsi="한컴바탕" w:eastAsia="한컴바탕"/>
        <w:color w:val="000000"/>
        <w:spacing w:val="-10"/>
        <w:sz w:val="16"/>
      </w:rPr>
    </w:lvl>
    <w:lvl w:ilvl="4">
      <w:start w:val="1"/>
      <w:numFmt w:val="decimal"/>
      <w:suff w:val="space"/>
      <w:lvlText w:val="(%5)"/>
      <w:lvlJc w:val="left"/>
      <w:rPr>
        <w:rFonts w:ascii="한컴바탕" w:hAnsi="한컴바탕" w:eastAsia="한컴바탕"/>
        <w:color w:val="000000"/>
        <w:spacing w:val="-10"/>
        <w:sz w:val="16"/>
      </w:rPr>
    </w:lvl>
    <w:lvl w:ilvl="5">
      <w:start w:val="1"/>
      <w:numFmt w:val="ganada"/>
      <w:suff w:val="space"/>
      <w:lvlText w:val="(%6)"/>
      <w:lvlJc w:val="left"/>
      <w:rPr>
        <w:rFonts w:ascii="한컴바탕" w:hAnsi="한컴바탕" w:eastAsia="한컴바탕"/>
        <w:color w:val="000000"/>
        <w:spacing w:val="-10"/>
        <w:sz w:val="16"/>
      </w:rPr>
    </w:lvl>
    <w:lvl w:ilvl="6">
      <w:start w:val="1"/>
      <w:numFmt w:val="decimalEnclosedCircle"/>
      <w:suff w:val="space"/>
      <w:lvlText w:val="%7"/>
      <w:lvlJc w:val="left"/>
      <w:rPr>
        <w:rFonts w:ascii="한컴바탕" w:hAnsi="한컴바탕" w:eastAsia="한컴바탕"/>
        <w:color w:val="000000"/>
        <w:spacing w:val="-10"/>
        <w:sz w:val="16"/>
      </w:rPr>
    </w:lvl>
    <w:lvl w:ilvl="7">
      <w:start w:val="1"/>
      <w:numFmt w:val="ganada"/>
      <w:suff w:val="space"/>
      <w:lvlText w:val="%8"/>
      <w:lvlJc w:val="left"/>
      <w:rPr>
        <w:rFonts w:ascii="한컴바탕" w:hAnsi="한컴바탕" w:eastAsia="한컴바탕"/>
        <w:color w:val="000000"/>
        <w:spacing w:val="-10"/>
        <w:sz w:val="16"/>
      </w:rPr>
    </w:lvl>
    <w:lvl w:ilvl="8">
      <w:start w:val="1"/>
      <w:numFmt w:val="decimal"/>
      <w:suff w:val="space"/>
      <w:lvlText w:val=""/>
      <w:lvlJc w:val="left"/>
      <w:rPr>
        <w:rFonts w:ascii="한컴바탕" w:hAnsi="한컴바탕" w:eastAsia="한컴바탕"/>
        <w:color w:val="000000"/>
        <w:spacing w:val="-10"/>
        <w:sz w:val="16"/>
      </w:rPr>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79" w:lineRule="auto"/>
      <w:ind w:left="0" w:right="0" w:firstLine="0"/>
      <w:jc w:val="both"/>
      <w:textAlignment w:val="baseline"/>
    </w:pPr>
    <w:rPr>
      <w:rFonts w:ascii="신명 중명조" w:eastAsia="신명 중명조"/>
      <w:color w:val="000000"/>
      <w:spacing w:val="-7"/>
      <w:w w:val="90"/>
      <w:sz w:val="20"/>
      <w:shd w:val="clear" w:color="000000"/>
    </w:rPr>
  </w:style>
  <w:style w:type="paragraph" w:styleId="1">
    <w:name w:val="머리말 짝"/>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74" w:after="0" w:line="384" w:lineRule="auto"/>
      <w:ind w:left="100" w:right="0" w:firstLine="0"/>
      <w:jc w:val="both"/>
      <w:textAlignment w:val="baseline"/>
    </w:pPr>
    <w:rPr>
      <w:rFonts w:ascii="한양중고딕" w:eastAsia="한양중고딕"/>
      <w:color w:val="000000"/>
      <w:spacing w:val="-6"/>
      <w:w w:val="90"/>
      <w:sz w:val="16"/>
    </w:rPr>
  </w:style>
  <w:style w:type="paragraph" w:styleId="2">
    <w:name w:val="머리말 홀"/>
    <w:uiPriority w:val="2"/>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74" w:after="0" w:line="384" w:lineRule="auto"/>
      <w:ind w:left="0" w:right="100" w:firstLine="0"/>
      <w:jc w:val="right"/>
      <w:textAlignment w:val="baseline"/>
    </w:pPr>
    <w:rPr>
      <w:rFonts w:ascii="한양중고딕" w:eastAsia="한양중고딕"/>
      <w:color w:val="000000"/>
      <w:spacing w:val="-6"/>
      <w:w w:val="90"/>
      <w:sz w:val="16"/>
    </w:rPr>
  </w:style>
  <w:style w:type="paragraph" w:styleId="3">
    <w:name w:val="본문"/>
    <w:uiPriority w:val="3"/>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off"/>
      <w:autoSpaceDN w:val="off"/>
      <w:snapToGrid w:val="off"/>
      <w:spacing w:before="0" w:after="0" w:line="336" w:lineRule="auto"/>
      <w:ind w:left="480" w:right="300" w:firstLine="0"/>
      <w:jc w:val="both"/>
      <w:textAlignment w:val="baseline"/>
    </w:pPr>
    <w:rPr>
      <w:rFonts w:ascii="신명 중명조" w:eastAsia="신명 중명조"/>
      <w:color w:val="000000"/>
      <w:spacing w:val="-7"/>
      <w:w w:val="90"/>
      <w:sz w:val="20"/>
    </w:rPr>
  </w:style>
  <w:style w:type="paragraph" w:styleId="4">
    <w:name w:val="ㅁㅁ"/>
    <w:uiPriority w:val="4"/>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off"/>
      <w:autoSpaceDN w:val="off"/>
      <w:snapToGrid w:val="off"/>
      <w:spacing w:before="0" w:after="0" w:line="384" w:lineRule="auto"/>
      <w:ind w:left="300" w:right="300" w:firstLine="0"/>
      <w:jc w:val="both"/>
      <w:textAlignment w:val="baseline"/>
    </w:pPr>
    <w:rPr>
      <w:rFonts w:ascii="신명 태고딕" w:eastAsia="신명 태고딕"/>
      <w:color w:val="000000"/>
      <w:spacing w:val="-8"/>
      <w:w w:val="90"/>
      <w:sz w:val="22"/>
    </w:rPr>
  </w:style>
  <w:style w:type="paragraph" w:styleId="5">
    <w:name w:val="꼬리말페이지"/>
    <w:uiPriority w:val="5"/>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11" w:after="0" w:line="379" w:lineRule="auto"/>
      <w:ind w:left="0" w:right="0" w:firstLine="0"/>
      <w:jc w:val="center"/>
      <w:textAlignment w:val="baseline"/>
    </w:pPr>
    <w:rPr>
      <w:rFonts w:ascii="신명 중명조" w:eastAsia="신명 중명조"/>
      <w:color w:val="000000"/>
      <w:spacing w:val="-5"/>
      <w:w w:val="93"/>
      <w:sz w:val="14"/>
    </w:rPr>
  </w:style>
  <w:style w:type="paragraph" w:styleId="6">
    <w:name w:val="쪽 번호"/>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신명조" w:eastAsia="한양신명조"/>
      <w:color w:val="000000"/>
      <w:sz w:val="20"/>
    </w:rPr>
  </w:style>
  <w:style w:type="paragraph" w:styleId="7">
    <w:name w:val="요약본문"/>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72" w:lineRule="auto"/>
      <w:ind w:left="0" w:right="0" w:firstLine="200"/>
      <w:jc w:val="both"/>
      <w:textAlignment w:val="baseline"/>
    </w:pPr>
    <w:rPr>
      <w:rFonts w:ascii="HCI Tulip" w:eastAsia="신명 중명조"/>
      <w:color w:val="000000"/>
      <w:spacing w:val="-9"/>
      <w:sz w:val="18"/>
    </w:rPr>
  </w:style>
  <w:style w:type="paragraph" w:styleId="8">
    <w:name w:val="1."/>
    <w:uiPriority w:val="8"/>
    <w:pPr>
      <w:widowControl w:val="off"/>
      <w:pBdr>
        <w:top w:val="none" w:color="000000" w:sz="2" w:space="0"/>
        <w:left w:val="none" w:color="000000" w:sz="2" w:space="0"/>
        <w:bottom w:val="none" w:color="000000" w:sz="2" w:space="0"/>
        <w:right w:val="none" w:color="000000" w:sz="2" w:space="0"/>
      </w:pBdr>
      <w:tabs>
        <w:tab w:val="left" w:leader="none" w:pos="276"/>
      </w:tabs>
      <w:wordWrap w:val="0"/>
      <w:autoSpaceDE w:val="off"/>
      <w:autoSpaceDN w:val="off"/>
      <w:snapToGrid w:val="off"/>
      <w:spacing w:before="0" w:after="0" w:line="384" w:lineRule="auto"/>
      <w:ind w:left="454" w:right="57" w:hanging="154"/>
      <w:jc w:val="both"/>
      <w:textAlignment w:val="baseline"/>
    </w:pPr>
    <w:rPr>
      <w:rFonts w:ascii="신명 태고딕" w:eastAsia="신명 태고딕"/>
      <w:color w:val="000000"/>
      <w:spacing w:val="-8"/>
      <w:w w:val="90"/>
      <w:sz w:val="22"/>
    </w:rPr>
  </w:style>
  <w:style w:type="paragraph" w:styleId="9">
    <w:name w:val="가."/>
    <w:uiPriority w:val="9"/>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off"/>
      <w:autoSpaceDN w:val="off"/>
      <w:snapToGrid w:val="off"/>
      <w:spacing w:before="0" w:after="0" w:line="384" w:lineRule="auto"/>
      <w:ind w:left="778" w:right="100" w:hanging="298"/>
      <w:jc w:val="both"/>
      <w:textAlignment w:val="baseline"/>
    </w:pPr>
    <w:rPr>
      <w:rFonts w:ascii="신명 중고딕" w:eastAsia="신명 중고딕"/>
      <w:color w:val="000000"/>
      <w:spacing w:val="-8"/>
      <w:w w:val="90"/>
      <w:sz w:val="22"/>
    </w:rPr>
  </w:style>
  <w:style w:type="paragraph" w:styleId="10">
    <w:name w:val="1)"/>
    <w:uiPriority w:val="10"/>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off"/>
      <w:autoSpaceDN w:val="off"/>
      <w:snapToGrid w:val="off"/>
      <w:spacing w:before="0" w:after="0" w:line="336" w:lineRule="auto"/>
      <w:ind w:left="1400" w:right="300" w:hanging="850"/>
      <w:jc w:val="both"/>
      <w:textAlignment w:val="baseline"/>
    </w:pPr>
    <w:rPr>
      <w:rFonts w:ascii="신명 중고딕" w:eastAsia="신명 중고딕"/>
      <w:color w:val="000000"/>
      <w:spacing w:val="-7"/>
      <w:w w:val="90"/>
      <w:sz w:val="20"/>
    </w:rPr>
  </w:style>
  <w:style w:type="paragraph" w:styleId="11">
    <w:name w:val="점본문"/>
    <w:uiPriority w:val="11"/>
    <w:pPr>
      <w:widowControl w:val="off"/>
      <w:pBdr>
        <w:top w:val="none" w:color="000000" w:sz="2" w:space="0"/>
        <w:left w:val="none" w:color="000000" w:sz="2" w:space="0"/>
        <w:bottom w:val="none" w:color="000000" w:sz="2" w:space="0"/>
        <w:right w:val="none" w:color="000000" w:sz="2" w:space="0"/>
      </w:pBdr>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412"/>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off"/>
      <w:autoSpaceDN w:val="off"/>
      <w:snapToGrid w:val="off"/>
      <w:spacing w:before="0" w:after="0" w:line="336" w:lineRule="auto"/>
      <w:ind w:left="1500" w:right="300" w:hanging="850"/>
      <w:jc w:val="both"/>
      <w:textAlignment w:val="baseline"/>
    </w:pPr>
    <w:rPr>
      <w:rFonts w:ascii="신명 중명조" w:eastAsia="신명 중명조"/>
      <w:color w:val="000000"/>
      <w:spacing w:val="-7"/>
      <w:w w:val="90"/>
      <w:sz w:val="20"/>
    </w:rPr>
  </w:style>
  <w:style w:type="paragraph" w:styleId="12">
    <w:name w:val="소속기관"/>
    <w:uiPriority w:val="12"/>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170" w:line="372" w:lineRule="auto"/>
      <w:ind w:left="0" w:right="0" w:firstLine="0"/>
      <w:jc w:val="center"/>
      <w:textAlignment w:val="baseline"/>
    </w:pPr>
    <w:rPr>
      <w:rFonts w:ascii="HCI Tulip" w:eastAsia="신명 중명조"/>
      <w:color w:val="000000"/>
      <w:spacing w:val="-9"/>
      <w:sz w:val="18"/>
    </w:rPr>
  </w:style>
  <w:style w:type="paragraph" w:styleId="13">
    <w:name w:val="개요 1"/>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9" w:right="0" w:hanging="149"/>
      <w:jc w:val="both"/>
      <w:textAlignment w:val="baseline"/>
    </w:pPr>
    <w:rPr>
      <w:rFonts w:ascii="한양신명조" w:eastAsia="한양신명조"/>
      <w:color w:val="000000"/>
      <w:sz w:val="20"/>
    </w:rPr>
  </w:style>
  <w:style w:type="paragraph" w:styleId="14">
    <w:name w:val="개요 2"/>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49" w:right="0" w:hanging="149"/>
      <w:jc w:val="both"/>
      <w:textAlignment w:val="baseline"/>
    </w:pPr>
    <w:rPr>
      <w:rFonts w:ascii="한양신명조" w:eastAsia="한양신명조"/>
      <w:color w:val="000000"/>
      <w:sz w:val="20"/>
    </w:rPr>
  </w:style>
  <w:style w:type="paragraph" w:styleId="15">
    <w:name w:val="개요 3"/>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549" w:right="0" w:hanging="149"/>
      <w:jc w:val="both"/>
      <w:textAlignment w:val="baseline"/>
    </w:pPr>
    <w:rPr>
      <w:rFonts w:ascii="한양신명조" w:eastAsia="한양신명조"/>
      <w:color w:val="000000"/>
      <w:sz w:val="20"/>
    </w:rPr>
  </w:style>
  <w:style w:type="paragraph" w:styleId="16">
    <w:name w:val="개요 4"/>
    <w:uiPriority w:val="1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749" w:right="0" w:hanging="149"/>
      <w:jc w:val="both"/>
      <w:textAlignment w:val="baseline"/>
    </w:pPr>
    <w:rPr>
      <w:rFonts w:ascii="한양신명조" w:eastAsia="한양신명조"/>
      <w:color w:val="000000"/>
      <w:sz w:val="20"/>
    </w:rPr>
  </w:style>
  <w:style w:type="paragraph" w:styleId="17">
    <w:name w:val="개요 5"/>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949" w:right="0" w:hanging="149"/>
      <w:jc w:val="both"/>
      <w:textAlignment w:val="baseline"/>
    </w:pPr>
    <w:rPr>
      <w:rFonts w:ascii="한양신명조" w:eastAsia="한양신명조"/>
      <w:color w:val="000000"/>
      <w:sz w:val="20"/>
    </w:rPr>
  </w:style>
  <w:style w:type="paragraph" w:styleId="18">
    <w:name w:val="개요 6"/>
    <w:uiPriority w:val="1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149" w:right="0" w:hanging="149"/>
      <w:jc w:val="both"/>
      <w:textAlignment w:val="baseline"/>
    </w:pPr>
    <w:rPr>
      <w:rFonts w:ascii="한양신명조" w:eastAsia="한양신명조"/>
      <w:color w:val="000000"/>
      <w:sz w:val="20"/>
    </w:rPr>
  </w:style>
  <w:style w:type="paragraph" w:styleId="19">
    <w:name w:val="개요 7"/>
    <w:uiPriority w:val="1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349" w:right="0" w:hanging="149"/>
      <w:jc w:val="both"/>
      <w:textAlignment w:val="baseline"/>
    </w:pPr>
    <w:rPr>
      <w:rFonts w:ascii="한양신명조" w:eastAsia="한양신명조"/>
      <w:color w:val="000000"/>
      <w:sz w:val="20"/>
    </w:rPr>
  </w:style>
  <w:style w:type="paragraph" w:styleId="20">
    <w:name w:val="머리말"/>
    <w:uiPriority w:val="20"/>
    <w:pPr>
      <w:widowControl w:val="off"/>
      <w:pBdr>
        <w:top w:val="none" w:color="000000" w:sz="2" w:space="0"/>
        <w:left w:val="none" w:color="000000" w:sz="2" w:space="0"/>
        <w:bottom w:val="none" w:color="000000" w:sz="2" w:space="0"/>
        <w:right w:val="none" w:color="000000" w:sz="2" w:space="0"/>
      </w:pBdr>
      <w:tabs>
        <w:tab w:val="left" w:leader="none" w:pos="806"/>
        <w:tab w:val="left" w:leader="none" w:pos="1613"/>
        <w:tab w:val="left" w:leader="none" w:pos="2419"/>
        <w:tab w:val="left" w:leader="none" w:pos="3226"/>
        <w:tab w:val="left" w:leader="none" w:pos="4032"/>
        <w:tab w:val="left" w:leader="none" w:pos="4838"/>
        <w:tab w:val="left" w:leader="none" w:pos="5645"/>
        <w:tab w:val="left" w:leader="none" w:pos="6451"/>
        <w:tab w:val="left" w:leader="none" w:pos="7258"/>
        <w:tab w:val="left" w:leader="none" w:pos="8064"/>
        <w:tab w:val="left" w:leader="none" w:pos="8870"/>
        <w:tab w:val="left" w:leader="none" w:pos="10483"/>
        <w:tab w:val="left" w:leader="none" w:pos="11290"/>
        <w:tab w:val="left" w:leader="none" w:pos="12096"/>
        <w:tab w:val="left" w:leader="none" w:pos="12902"/>
        <w:tab w:val="left" w:leader="none" w:pos="13709"/>
        <w:tab w:val="left" w:leader="none" w:pos="14515"/>
        <w:tab w:val="left" w:leader="none" w:pos="15322"/>
        <w:tab w:val="left" w:leader="none" w:pos="16128"/>
        <w:tab w:val="left" w:leader="none" w:pos="16934"/>
      </w:tabs>
      <w:wordWrap w:val="1"/>
      <w:autoSpaceDE w:val="off"/>
      <w:autoSpaceDN w:val="off"/>
      <w:snapToGrid w:val="off"/>
      <w:spacing w:before="0" w:after="0" w:line="360" w:lineRule="auto"/>
      <w:ind w:left="0" w:right="200" w:firstLine="0"/>
      <w:jc w:val="right"/>
      <w:textAlignment w:val="baseline"/>
    </w:pPr>
    <w:rPr>
      <w:rFonts w:ascii="한양중고딕" w:eastAsia="한양중고딕"/>
      <w:color w:val="000000"/>
      <w:sz w:val="18"/>
    </w:rPr>
  </w:style>
  <w:style w:type="paragraph" w:styleId="21">
    <w:name w:val="각주"/>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4" w:right="0" w:hanging="264"/>
      <w:jc w:val="both"/>
      <w:textAlignment w:val="baseline"/>
    </w:pPr>
    <w:rPr>
      <w:rFonts w:ascii="한양신명조" w:eastAsia="한양신명조"/>
      <w:color w:val="000000"/>
      <w:sz w:val="18"/>
    </w:rPr>
  </w:style>
  <w:style w:type="paragraph" w:styleId="22">
    <w:name w:val="그림캡션"/>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23">
    <w:name w:val="표캡션"/>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24">
    <w:name w:val="수식캡션"/>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25">
    <w:name w:val="찾아보기"/>
    <w:uiPriority w:val="25"/>
    <w:pPr>
      <w:widowControl w:val="off"/>
      <w:pBdr>
        <w:top w:val="none" w:color="000000" w:sz="2" w:space="0"/>
        <w:left w:val="none" w:color="000000" w:sz="2" w:space="0"/>
        <w:bottom w:val="none" w:color="000000" w:sz="2" w:space="0"/>
        <w:right w:val="none" w:color="000000" w:sz="2" w:space="0"/>
      </w:pBdr>
      <w:tabs>
        <w:tab w:val="left" w:leader="none" w:pos="322"/>
        <w:tab w:val="left" w:leader="middleDot" w:pos="3730"/>
      </w:tabs>
      <w:wordWrap w:val="0"/>
      <w:autoSpaceDE w:val="off"/>
      <w:autoSpaceDN w:val="off"/>
      <w:snapToGrid w:val="off"/>
      <w:spacing w:before="0" w:after="0" w:line="384" w:lineRule="auto"/>
      <w:ind w:left="0" w:right="0" w:firstLine="0"/>
      <w:jc w:val="both"/>
      <w:textAlignment w:val="baseline"/>
    </w:pPr>
    <w:rPr>
      <w:rFonts w:ascii="한양신명조" w:eastAsia="한양신명조"/>
      <w:color w:val="000000"/>
      <w:sz w:val="18"/>
    </w:rPr>
  </w:style>
  <w:style w:type="paragraph" w:styleId="26">
    <w:name w:val="본문(신명조10)"/>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신명조" w:eastAsia="한양신명조"/>
      <w:color w:val="000000"/>
      <w:sz w:val="20"/>
    </w:rPr>
  </w:style>
  <w:style w:type="paragraph" w:styleId="27">
    <w:name w:val="본문(중고딕10)"/>
    <w:uiPriority w:val="2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20"/>
    </w:rPr>
  </w:style>
  <w:style w:type="paragraph" w:styleId="28">
    <w:name w:val="작은제목(중고딕15)"/>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30"/>
    </w:rPr>
  </w:style>
  <w:style w:type="paragraph" w:styleId="29">
    <w:name w:val="중간제목(옛체20)"/>
    <w:uiPriority w:val="29"/>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84" w:lineRule="auto"/>
      <w:ind w:left="0" w:right="0" w:firstLine="0"/>
      <w:jc w:val="center"/>
      <w:textAlignment w:val="baseline"/>
    </w:pPr>
    <w:rPr>
      <w:rFonts w:ascii="한양궁서" w:eastAsia="휴먼옛체"/>
      <w:color w:val="000000"/>
      <w:sz w:val="40"/>
    </w:rPr>
  </w:style>
  <w:style w:type="paragraph" w:styleId="30">
    <w:name w:val="큰제목(견고딕20)"/>
    <w:uiPriority w:val="3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84" w:lineRule="auto"/>
      <w:ind w:left="0" w:right="0" w:firstLine="0"/>
      <w:jc w:val="center"/>
      <w:textAlignment w:val="baseline"/>
    </w:pPr>
    <w:rPr>
      <w:rFonts w:ascii="한양견고딕" w:eastAsia="한양견고딕"/>
      <w:color w:val="000000"/>
      <w:sz w:val="40"/>
    </w:rPr>
  </w:style>
  <w:style w:type="paragraph" w:styleId="31">
    <w:name w:val="큰제목(견고딕30)"/>
    <w:uiPriority w:val="31"/>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84" w:lineRule="auto"/>
      <w:ind w:left="0" w:right="0" w:firstLine="0"/>
      <w:jc w:val="center"/>
      <w:textAlignment w:val="baseline"/>
    </w:pPr>
    <w:rPr>
      <w:rFonts w:ascii="한양견고딕" w:eastAsia="한양견고딕"/>
      <w:color w:val="000000"/>
      <w:sz w:val="60"/>
    </w:rPr>
  </w:style>
  <w:style w:type="paragraph" w:styleId="32">
    <w:name w:val="머리말(신명조9)"/>
    <w:uiPriority w:val="3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신명조" w:eastAsia="한양신명조"/>
      <w:color w:val="000000"/>
      <w:sz w:val="18"/>
    </w:rPr>
  </w:style>
  <w:style w:type="paragraph" w:styleId="33">
    <w:name w:val="머리말(중고딕9)"/>
    <w:uiPriority w:val="3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34">
    <w:name w:val="각주내용(신명조9)"/>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36" w:lineRule="auto"/>
      <w:ind w:left="600" w:right="200" w:hanging="400"/>
      <w:jc w:val="both"/>
      <w:textAlignment w:val="baseline"/>
    </w:pPr>
    <w:rPr>
      <w:rFonts w:ascii="한양신명조" w:eastAsia="한양신명조"/>
      <w:color w:val="000000"/>
      <w:sz w:val="18"/>
    </w:rPr>
  </w:style>
  <w:style w:type="paragraph" w:styleId="35">
    <w:name w:val="선그리기"/>
    <w:uiPriority w:val="3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산세리프" w:eastAsia="한양신명조"/>
      <w:color w:val="000000"/>
      <w:sz w:val="20"/>
    </w:rPr>
  </w:style>
  <w:style w:type="paragraph" w:styleId="36">
    <w:name w:val="한글저자"/>
    <w:uiPriority w:val="36"/>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260" w:after="0" w:line="336" w:lineRule="auto"/>
      <w:ind w:left="0" w:right="0" w:firstLine="0"/>
      <w:jc w:val="center"/>
      <w:textAlignment w:val="baseline"/>
    </w:pPr>
    <w:rPr>
      <w:rFonts w:ascii="신명 태명조" w:eastAsia="신명 태명조"/>
      <w:color w:val="000000"/>
      <w:spacing w:val="-10"/>
      <w:sz w:val="20"/>
    </w:rPr>
  </w:style>
  <w:style w:type="paragraph" w:styleId="37">
    <w:name w:val="영문저자"/>
    <w:uiPriority w:val="3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200" w:after="0" w:line="336" w:lineRule="auto"/>
      <w:ind w:left="0" w:right="0" w:firstLine="0"/>
      <w:jc w:val="center"/>
      <w:textAlignment w:val="baseline"/>
    </w:pPr>
    <w:rPr>
      <w:rFonts w:ascii="HCI Tulip" w:eastAsia="한양신명조"/>
      <w:color w:val="000000"/>
      <w:sz w:val="20"/>
    </w:rPr>
  </w:style>
  <w:style w:type="paragraph" w:styleId="38">
    <w:name w:val="영문요약"/>
    <w:uiPriority w:val="3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76" w:lineRule="auto"/>
      <w:ind w:left="0" w:right="0" w:firstLine="200"/>
      <w:jc w:val="both"/>
      <w:textAlignment w:val="baseline"/>
    </w:pPr>
    <w:rPr>
      <w:rFonts w:ascii="HCI Tulip" w:eastAsia="한양신명조"/>
      <w:color w:val="000000"/>
      <w:sz w:val="16"/>
    </w:rPr>
  </w:style>
  <w:style w:type="paragraph" w:styleId="39">
    <w:name w:val="1.1"/>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200" w:after="0" w:line="270" w:lineRule="exact"/>
      <w:ind w:left="200" w:right="0" w:firstLine="0"/>
      <w:jc w:val="both"/>
      <w:textAlignment w:val="baseline"/>
    </w:pPr>
    <w:rPr>
      <w:rFonts w:ascii="신명 중고딕" w:eastAsia="신명 중고딕"/>
      <w:color w:val="000000"/>
      <w:spacing w:val="-9"/>
      <w:sz w:val="18"/>
    </w:rPr>
  </w:style>
  <w:style w:type="paragraph" w:styleId="40">
    <w:name w:val="ABSTRACT"/>
    <w:uiPriority w:val="4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260" w:after="260" w:line="372" w:lineRule="auto"/>
      <w:ind w:left="800" w:right="804" w:firstLine="0"/>
      <w:jc w:val="center"/>
      <w:textAlignment w:val="baseline"/>
    </w:pPr>
    <w:rPr>
      <w:rFonts w:ascii="신명 중고딕" w:eastAsia="한양신명조"/>
      <w:color w:val="000000"/>
      <w:spacing w:val="-4"/>
      <w:w w:val="95"/>
      <w:sz w:val="18"/>
    </w:rPr>
  </w:style>
  <w:style w:type="paragraph" w:styleId="41">
    <w:name w:val="타이틀"/>
    <w:uiPriority w:val="41"/>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260" w:after="260" w:line="350" w:lineRule="auto"/>
      <w:ind w:left="0" w:right="0" w:firstLine="0"/>
      <w:jc w:val="center"/>
      <w:textAlignment w:val="baseline"/>
    </w:pPr>
    <w:rPr>
      <w:rFonts w:ascii="신명 태고딕" w:eastAsia="신명 태고딕"/>
      <w:color w:val="000000"/>
      <w:spacing w:val="-10"/>
      <w:w w:val="90"/>
      <w:sz w:val="20"/>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hyperlink" Target="mailto:hankuk@han.ac.kr" TargetMode="External" /><Relationship Id="rId4" Type="http://schemas.openxmlformats.org/officeDocument/2006/relationships/image" Target="media/image0.bmp"  /><Relationship Id="rId5" Type="http://schemas.openxmlformats.org/officeDocument/2006/relationships/hyperlink" Target="http://moment.cs" TargetMode="External" /><Relationship Id="rId6" Type="http://schemas.openxmlformats.org/officeDocument/2006/relationships/hyperlink" Target="https://URL" TargetMode="External" /><Relationship Id="rId7" Type="http://schemas.openxmlformats.org/officeDocument/2006/relationships/settings" Target="settings.xml"  /><Relationship Id="rId8" Type="http://schemas.openxmlformats.org/officeDocument/2006/relationships/styles" Target="styles.xml"  /><Relationship Id="rId9"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회원주소 변경신청서</dc:title>
  <cp:lastModifiedBy>COMPUTER</cp:lastModifiedBy>
  <dcterms:created xsi:type="dcterms:W3CDTF">2004-02-23T01:56:38.378</dcterms:created>
  <dcterms:modified xsi:type="dcterms:W3CDTF">2023-10-23T04:59:04.686</dcterms:modified>
  <cp:version>0501.0001.01</cp:version>
</cp:coreProperties>
</file>