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65205">
      <w:pPr>
        <w:spacing w:line="83" w:lineRule="auto"/>
        <w:rPr>
          <w:rFonts w:ascii="Arial"/>
          <w:sz w:val="2"/>
        </w:rPr>
      </w:pPr>
    </w:p>
    <w:p w14:paraId="6DE9CE7B">
      <w:pPr>
        <w:spacing w:line="83" w:lineRule="auto"/>
        <w:rPr>
          <w:rFonts w:ascii="Arial" w:hAnsi="Arial" w:eastAsia="Arial" w:cs="Arial"/>
          <w:sz w:val="2"/>
          <w:szCs w:val="2"/>
        </w:rPr>
        <w:sectPr>
          <w:headerReference r:id="rId5" w:type="default"/>
          <w:footerReference r:id="rId6" w:type="default"/>
          <w:pgSz w:w="12740" w:h="6250"/>
          <w:pgMar w:top="1" w:right="1188" w:bottom="1" w:left="89" w:header="0" w:footer="0" w:gutter="0"/>
          <w:cols w:equalWidth="0" w:num="1">
            <w:col w:w="11462"/>
          </w:cols>
        </w:sectPr>
      </w:pPr>
    </w:p>
    <w:p w14:paraId="36B4BADA">
      <w:pPr>
        <w:pStyle w:val="2"/>
        <w:spacing w:before="116" w:line="222" w:lineRule="auto"/>
      </w:pPr>
      <w:r>
        <w:rPr>
          <w:spacing w:val="-1"/>
        </w:rPr>
        <w:t>##角色设定</w:t>
      </w:r>
    </w:p>
    <w:p w14:paraId="086A73A3">
      <w:pPr>
        <w:pStyle w:val="2"/>
        <w:spacing w:before="33" w:line="221" w:lineRule="auto"/>
        <w:ind w:left="10"/>
      </w:pPr>
      <w:r>
        <w:rPr>
          <w:spacing w:val="-11"/>
        </w:rPr>
        <w:t>资深测试工程师(主导计划编制)</w:t>
      </w:r>
    </w:p>
    <w:p w14:paraId="6D7F0E80">
      <w:pPr>
        <w:pStyle w:val="2"/>
        <w:spacing w:before="34" w:line="221" w:lineRule="auto"/>
        <w:ind w:left="10"/>
      </w:pPr>
      <w:r>
        <w:rPr>
          <w:spacing w:val="-11"/>
        </w:rPr>
        <w:t>测试组长(张三/李五负责方案审核)</w:t>
      </w:r>
    </w:p>
    <w:p w14:paraId="134C8349">
      <w:pPr>
        <w:pStyle w:val="2"/>
        <w:spacing w:before="24" w:line="221" w:lineRule="auto"/>
        <w:ind w:left="20"/>
      </w:pPr>
      <w:r>
        <w:rPr>
          <w:spacing w:val="-10"/>
        </w:rPr>
        <w:t>模块负责人(李四负责兼容性专项)</w:t>
      </w:r>
    </w:p>
    <w:p w14:paraId="4332B529">
      <w:pPr>
        <w:spacing w:line="246" w:lineRule="auto"/>
        <w:rPr>
          <w:rFonts w:ascii="Arial"/>
          <w:sz w:val="21"/>
        </w:rPr>
      </w:pPr>
    </w:p>
    <w:p w14:paraId="75564580">
      <w:pPr>
        <w:pStyle w:val="2"/>
        <w:spacing w:before="58" w:line="222" w:lineRule="auto"/>
        <w:ind w:left="50"/>
      </w:pPr>
      <w:r>
        <w:rPr>
          <w:spacing w:val="-1"/>
        </w:rPr>
        <w:t>##核心要索矩阵</w:t>
      </w:r>
    </w:p>
    <w:p w14:paraId="0D8752BB">
      <w:pPr>
        <w:spacing w:line="249" w:lineRule="auto"/>
        <w:rPr>
          <w:rFonts w:ascii="Arial"/>
          <w:sz w:val="21"/>
        </w:rPr>
      </w:pPr>
    </w:p>
    <w:p w14:paraId="33B01464">
      <w:pPr>
        <w:spacing w:before="53" w:line="196" w:lineRule="auto"/>
        <w:ind w:left="60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-1"/>
          <w:sz w:val="18"/>
          <w:szCs w:val="18"/>
        </w:rPr>
        <w:t>Json</w:t>
      </w:r>
    </w:p>
    <w:p w14:paraId="271960F7">
      <w:pPr>
        <w:spacing w:before="74" w:line="223" w:lineRule="auto"/>
        <w:ind w:left="8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{</w:t>
      </w:r>
    </w:p>
    <w:p w14:paraId="4655D1A6">
      <w:pPr>
        <w:pStyle w:val="2"/>
        <w:spacing w:before="28" w:line="221" w:lineRule="auto"/>
        <w:ind w:left="290"/>
      </w:pPr>
      <w:r>
        <w:rPr>
          <w:spacing w:val="1"/>
        </w:rPr>
        <w:t>"测试目标”:["功能性","性能","易用性","兼容性","安全性"],</w:t>
      </w:r>
    </w:p>
    <w:p w14:paraId="09B7C2D5">
      <w:pPr>
        <w:pStyle w:val="2"/>
        <w:spacing w:before="55" w:line="221" w:lineRule="auto"/>
        <w:ind w:left="200"/>
      </w:pPr>
      <w:r>
        <w:rPr>
          <w:spacing w:val="-6"/>
        </w:rPr>
        <w:t>“资源矩阵”:{</w:t>
      </w:r>
    </w:p>
    <w:p w14:paraId="7D367C77">
      <w:pPr>
        <w:pStyle w:val="2"/>
        <w:spacing w:before="34" w:line="221" w:lineRule="auto"/>
        <w:ind w:left="390"/>
      </w:pPr>
      <w:r>
        <w:rPr>
          <w:spacing w:val="2"/>
        </w:rPr>
        <w:t>“人员”:["张三(60%)","李四(3</w:t>
      </w:r>
      <w:r>
        <w:rPr>
          <w:spacing w:val="1"/>
        </w:rPr>
        <w:t>0%)","王五(10%)"],</w:t>
      </w:r>
    </w:p>
    <w:p w14:paraId="2BABD137">
      <w:pPr>
        <w:pStyle w:val="2"/>
        <w:spacing w:before="65" w:line="243" w:lineRule="auto"/>
        <w:ind w:left="270" w:right="1781" w:firstLine="99"/>
        <w:rPr>
          <w:rFonts w:ascii="宋体" w:hAnsi="宋体" w:eastAsia="宋体" w:cs="宋体"/>
        </w:rPr>
      </w:pPr>
      <w:r>
        <w:t>“周期”:["2025/5/9-5/23","每日站</w:t>
      </w:r>
      <w:r>
        <w:rPr>
          <w:spacing w:val="-1"/>
        </w:rPr>
        <w:t>会","3次里程碑评审"]</w:t>
      </w:r>
      <w:r>
        <w:t xml:space="preserve"> </w:t>
      </w:r>
      <w:r>
        <w:rPr>
          <w:rFonts w:ascii="宋体" w:hAnsi="宋体" w:eastAsia="宋体" w:cs="宋体"/>
        </w:rPr>
        <w:t>}</w:t>
      </w:r>
    </w:p>
    <w:p w14:paraId="4707F559">
      <w:pPr>
        <w:spacing w:before="21" w:line="223" w:lineRule="auto"/>
        <w:ind w:left="8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}</w:t>
      </w:r>
    </w:p>
    <w:p w14:paraId="03A3B3A0">
      <w:pPr>
        <w:pStyle w:val="2"/>
        <w:spacing w:before="20" w:line="223" w:lineRule="auto"/>
        <w:ind w:left="130"/>
      </w:pPr>
      <w:r>
        <w:rPr>
          <w:spacing w:val="13"/>
        </w:rPr>
        <w:t>##计划框架</w:t>
      </w:r>
    </w:p>
    <w:p w14:paraId="3BDDEADA">
      <w:pPr>
        <w:spacing w:line="278" w:lineRule="auto"/>
        <w:rPr>
          <w:rFonts w:ascii="Arial"/>
          <w:sz w:val="21"/>
        </w:rPr>
      </w:pPr>
    </w:p>
    <w:p w14:paraId="42EEE021">
      <w:pPr>
        <w:spacing w:before="51" w:line="196" w:lineRule="auto"/>
        <w:ind w:left="180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-10"/>
          <w:sz w:val="18"/>
          <w:szCs w:val="18"/>
        </w:rPr>
        <w:t>MarkDown</w:t>
      </w:r>
    </w:p>
    <w:p w14:paraId="475CC783">
      <w:pPr>
        <w:pStyle w:val="2"/>
        <w:spacing w:before="60" w:line="221" w:lineRule="auto"/>
        <w:ind w:left="200"/>
      </w:pPr>
      <w:r>
        <w:rPr>
          <w:spacing w:val="12"/>
        </w:rPr>
        <w:t>1.测试目标拆解</w:t>
      </w:r>
    </w:p>
    <w:p w14:paraId="567AED79">
      <w:pPr>
        <w:spacing w:before="47" w:line="222" w:lineRule="auto"/>
        <w:ind w:left="2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|维度</w:t>
      </w:r>
      <w:r>
        <w:rPr>
          <w:rFonts w:ascii="宋体" w:hAnsi="宋体" w:eastAsia="宋体" w:cs="宋体"/>
          <w:spacing w:val="34"/>
          <w:sz w:val="20"/>
          <w:szCs w:val="20"/>
        </w:rPr>
        <w:t xml:space="preserve">   </w:t>
      </w:r>
      <w:r>
        <w:rPr>
          <w:rFonts w:ascii="宋体" w:hAnsi="宋体" w:eastAsia="宋体" w:cs="宋体"/>
          <w:b/>
          <w:bCs/>
          <w:spacing w:val="-1"/>
          <w:sz w:val="20"/>
          <w:szCs w:val="20"/>
        </w:rPr>
        <w:t>|</w:t>
      </w:r>
      <w:r>
        <w:rPr>
          <w:rFonts w:ascii="宋体" w:hAnsi="宋体" w:eastAsia="宋体" w:cs="宋体"/>
          <w:spacing w:val="-1"/>
          <w:sz w:val="20"/>
          <w:szCs w:val="20"/>
        </w:rPr>
        <w:t>验收标准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                    </w:t>
      </w:r>
      <w:r>
        <w:rPr>
          <w:rFonts w:ascii="宋体" w:hAnsi="宋体" w:eastAsia="宋体" w:cs="宋体"/>
          <w:b/>
          <w:bCs/>
          <w:spacing w:val="-1"/>
          <w:sz w:val="20"/>
          <w:szCs w:val="20"/>
        </w:rPr>
        <w:t>|测试方法</w:t>
      </w:r>
    </w:p>
    <w:p w14:paraId="4DF67B5B">
      <w:pPr>
        <w:spacing w:before="20" w:line="215" w:lineRule="auto"/>
        <w:ind w:left="2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l----------|-----------------------</w:t>
      </w:r>
      <w:r>
        <w:rPr>
          <w:rFonts w:ascii="宋体" w:hAnsi="宋体" w:eastAsia="宋体" w:cs="宋体"/>
          <w:spacing w:val="-2"/>
          <w:sz w:val="20"/>
          <w:szCs w:val="20"/>
        </w:rPr>
        <w:t>-------|------------------</w:t>
      </w:r>
    </w:p>
    <w:p w14:paraId="3E382F2A">
      <w:pPr>
        <w:spacing w:before="25" w:line="224" w:lineRule="auto"/>
        <w:ind w:left="2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11"/>
          <w:sz w:val="20"/>
          <w:szCs w:val="20"/>
        </w:rPr>
        <w:t>|功能性</w:t>
      </w:r>
      <w:r>
        <w:rPr>
          <w:rFonts w:ascii="宋体" w:hAnsi="宋体" w:eastAsia="宋体" w:cs="宋体"/>
          <w:spacing w:val="19"/>
          <w:sz w:val="20"/>
          <w:szCs w:val="20"/>
        </w:rPr>
        <w:t xml:space="preserve">  </w:t>
      </w:r>
      <w:r>
        <w:rPr>
          <w:rFonts w:ascii="宋体" w:hAnsi="宋体" w:eastAsia="宋体" w:cs="宋体"/>
          <w:b/>
          <w:bCs/>
          <w:spacing w:val="-11"/>
          <w:sz w:val="20"/>
          <w:szCs w:val="20"/>
        </w:rPr>
        <w:t>|需求覆盖率≥98%</w:t>
      </w:r>
      <w:r>
        <w:rPr>
          <w:rFonts w:ascii="宋体" w:hAnsi="宋体" w:eastAsia="宋体" w:cs="宋体"/>
          <w:spacing w:val="-11"/>
          <w:sz w:val="20"/>
          <w:szCs w:val="20"/>
        </w:rPr>
        <w:t xml:space="preserve">                 </w:t>
      </w:r>
      <w:r>
        <w:rPr>
          <w:rFonts w:ascii="宋体" w:hAnsi="宋体" w:eastAsia="宋体" w:cs="宋体"/>
          <w:b/>
          <w:bCs/>
          <w:spacing w:val="-11"/>
          <w:sz w:val="20"/>
          <w:szCs w:val="20"/>
        </w:rPr>
        <w:t>|等价类+边界值</w:t>
      </w:r>
    </w:p>
    <w:p w14:paraId="58175FAF">
      <w:pPr>
        <w:spacing w:before="37" w:line="215" w:lineRule="auto"/>
        <w:ind w:left="20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8"/>
          <w:sz w:val="20"/>
          <w:szCs w:val="20"/>
        </w:rPr>
        <w:t>|性能</w:t>
      </w:r>
      <w:r>
        <w:rPr>
          <w:rFonts w:ascii="宋体" w:hAnsi="宋体" w:eastAsia="宋体" w:cs="宋体"/>
          <w:spacing w:val="29"/>
          <w:sz w:val="20"/>
          <w:szCs w:val="20"/>
        </w:rPr>
        <w:t xml:space="preserve">   </w:t>
      </w:r>
      <w:r>
        <w:rPr>
          <w:rFonts w:ascii="宋体" w:hAnsi="宋体" w:eastAsia="宋体" w:cs="宋体"/>
          <w:b/>
          <w:bCs/>
          <w:spacing w:val="-8"/>
          <w:sz w:val="20"/>
          <w:szCs w:val="20"/>
        </w:rPr>
        <w:t>|并发100</w:t>
      </w:r>
      <w:r>
        <w:rPr>
          <w:rFonts w:hint="eastAsia" w:ascii="宋体" w:hAnsi="宋体" w:eastAsia="宋体" w:cs="宋体"/>
          <w:b/>
          <w:bCs/>
          <w:spacing w:val="-8"/>
          <w:sz w:val="20"/>
          <w:szCs w:val="20"/>
          <w:lang w:val="en-US" w:eastAsia="zh-CN"/>
        </w:rPr>
        <w:t>0</w:t>
      </w:r>
      <w:r>
        <w:rPr>
          <w:rFonts w:ascii="宋体" w:hAnsi="宋体" w:eastAsia="宋体" w:cs="宋体"/>
          <w:b/>
          <w:bCs/>
          <w:spacing w:val="-8"/>
          <w:sz w:val="20"/>
          <w:szCs w:val="20"/>
        </w:rPr>
        <w:t>TPS响应&lt;2s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          </w:t>
      </w:r>
      <w:r>
        <w:rPr>
          <w:rFonts w:ascii="宋体" w:hAnsi="宋体" w:eastAsia="宋体" w:cs="宋体"/>
          <w:b/>
          <w:bCs/>
          <w:spacing w:val="-8"/>
          <w:sz w:val="20"/>
          <w:szCs w:val="20"/>
        </w:rPr>
        <w:t>|</w:t>
      </w:r>
      <w:r>
        <w:rPr>
          <w:rFonts w:hint="eastAsia" w:ascii="宋体" w:hAnsi="宋体" w:eastAsia="宋体" w:cs="宋体"/>
          <w:b/>
          <w:bCs/>
          <w:spacing w:val="-8"/>
          <w:sz w:val="20"/>
          <w:szCs w:val="20"/>
          <w:lang w:val="en-US" w:eastAsia="zh-CN"/>
        </w:rPr>
        <w:t>J</w:t>
      </w:r>
      <w:r>
        <w:rPr>
          <w:rFonts w:ascii="宋体" w:hAnsi="宋体" w:eastAsia="宋体" w:cs="宋体"/>
          <w:b/>
          <w:bCs/>
          <w:spacing w:val="-8"/>
          <w:sz w:val="20"/>
          <w:szCs w:val="20"/>
        </w:rPr>
        <w:t>Meter压力测试</w:t>
      </w:r>
    </w:p>
    <w:p w14:paraId="1AA9616C">
      <w:pPr>
        <w:spacing w:before="39" w:line="185" w:lineRule="auto"/>
        <w:ind w:left="2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7"/>
          <w:sz w:val="20"/>
          <w:szCs w:val="20"/>
        </w:rPr>
        <w:t>|兼容性  |覆盖Chrome/Firefox/Edge最</w:t>
      </w:r>
      <w:r>
        <w:rPr>
          <w:rFonts w:ascii="宋体" w:hAnsi="宋体" w:eastAsia="宋体" w:cs="宋体"/>
          <w:spacing w:val="-8"/>
          <w:sz w:val="20"/>
          <w:szCs w:val="20"/>
        </w:rPr>
        <w:t>新3版本|Browserstack云测试</w:t>
      </w:r>
    </w:p>
    <w:p w14:paraId="5A2AB33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00D01A9">
      <w:pPr>
        <w:pStyle w:val="2"/>
        <w:spacing w:before="35" w:line="221" w:lineRule="auto"/>
      </w:pPr>
      <w:r>
        <w:rPr>
          <w:spacing w:val="15"/>
        </w:rPr>
        <w:t>2.方案设计</w:t>
      </w:r>
    </w:p>
    <w:p w14:paraId="18DA9D56">
      <w:pPr>
        <w:pStyle w:val="2"/>
        <w:spacing w:before="34" w:line="221" w:lineRule="auto"/>
        <w:ind w:left="29"/>
      </w:pPr>
      <w:r>
        <w:rPr>
          <w:spacing w:val="3"/>
        </w:rPr>
        <w:t>-**功能测试**:模块责任矩阵(附图)</w:t>
      </w:r>
    </w:p>
    <w:p w14:paraId="43CC55D9">
      <w:pPr>
        <w:pStyle w:val="2"/>
        <w:spacing w:before="54" w:line="221" w:lineRule="auto"/>
        <w:ind w:left="49"/>
      </w:pPr>
      <w:r>
        <w:rPr>
          <w:spacing w:val="5"/>
        </w:rPr>
        <w:t>-**性能测试**:阶梯加压模型(500+100</w:t>
      </w:r>
      <w:r>
        <w:rPr>
          <w:rFonts w:hint="eastAsia"/>
          <w:spacing w:val="5"/>
          <w:lang w:val="en-US" w:eastAsia="zh-CN"/>
        </w:rPr>
        <w:t>0+</w:t>
      </w:r>
      <w:r>
        <w:rPr>
          <w:spacing w:val="5"/>
        </w:rPr>
        <w:t>150</w:t>
      </w:r>
      <w:r>
        <w:rPr>
          <w:spacing w:val="4"/>
        </w:rPr>
        <w:t>0用户)</w:t>
      </w:r>
    </w:p>
    <w:p w14:paraId="614805B3">
      <w:pPr>
        <w:pStyle w:val="2"/>
        <w:spacing w:before="44" w:line="221" w:lineRule="auto"/>
        <w:ind w:left="40"/>
      </w:pPr>
      <w:r>
        <w:rPr>
          <w:spacing w:val="-9"/>
        </w:rPr>
        <w:t>-**安全测试**:</w:t>
      </w:r>
      <w:r>
        <w:rPr>
          <w:rFonts w:ascii="Arial" w:hAnsi="Arial" w:eastAsia="Arial" w:cs="Arial"/>
          <w:spacing w:val="-9"/>
        </w:rPr>
        <w:t>OWASP TOP10</w:t>
      </w:r>
      <w:r>
        <w:rPr>
          <w:spacing w:val="-9"/>
        </w:rPr>
        <w:t>漏洞扫描</w:t>
      </w:r>
    </w:p>
    <w:p w14:paraId="15AF76A4">
      <w:pPr>
        <w:spacing w:line="256" w:lineRule="auto"/>
        <w:rPr>
          <w:rFonts w:ascii="Arial"/>
          <w:sz w:val="21"/>
        </w:rPr>
      </w:pPr>
    </w:p>
    <w:p w14:paraId="3CE1B911">
      <w:pPr>
        <w:pStyle w:val="2"/>
        <w:spacing w:before="58" w:line="280" w:lineRule="auto"/>
        <w:ind w:left="119" w:right="3094" w:hanging="90"/>
        <w:rPr>
          <w:rFonts w:ascii="Times New Roman" w:hAnsi="Times New Roman" w:eastAsia="Times New Roman" w:cs="Times New Roman"/>
        </w:rPr>
      </w:pPr>
      <w:r>
        <w:rPr>
          <w:spacing w:val="17"/>
        </w:rPr>
        <w:t>3.进度安排</w:t>
      </w:r>
      <w:r>
        <w:rPr>
          <w:rFonts w:hint="eastAsia"/>
          <w:spacing w:val="17"/>
          <w:lang w:eastAsia="zh-CN"/>
        </w:rPr>
        <w:t>……</w:t>
      </w:r>
      <w:r>
        <w:rPr>
          <w:rFonts w:ascii="Times New Roman" w:hAnsi="Times New Roman" w:eastAsia="Times New Roman" w:cs="Times New Roman"/>
          <w:spacing w:val="-3"/>
        </w:rPr>
        <w:t>mermaid</w:t>
      </w:r>
    </w:p>
    <w:p w14:paraId="50080C58">
      <w:pPr>
        <w:spacing w:before="23" w:line="192" w:lineRule="auto"/>
        <w:ind w:left="49"/>
        <w:rPr>
          <w:rFonts w:hint="default" w:ascii="Arial" w:hAnsi="Arial" w:eastAsia="宋体" w:cs="Arial"/>
          <w:sz w:val="18"/>
          <w:szCs w:val="18"/>
          <w:lang w:val="en-US" w:eastAsia="zh-CN"/>
        </w:rPr>
      </w:pPr>
      <w:r>
        <w:rPr>
          <w:rFonts w:hint="eastAsia" w:eastAsia="宋体" w:cs="Arial"/>
          <w:sz w:val="18"/>
          <w:szCs w:val="18"/>
          <w:lang w:val="en-US" w:eastAsia="zh-CN"/>
        </w:rPr>
        <w:t>gantt</w:t>
      </w:r>
    </w:p>
    <w:p w14:paraId="54355429">
      <w:pPr>
        <w:pStyle w:val="2"/>
        <w:spacing w:before="55" w:line="221" w:lineRule="auto"/>
        <w:ind w:left="420"/>
      </w:pPr>
      <w:r>
        <w:rPr>
          <w:rFonts w:ascii="Times New Roman" w:hAnsi="Times New Roman" w:eastAsia="Times New Roman" w:cs="Times New Roman"/>
          <w:spacing w:val="-5"/>
        </w:rPr>
        <w:t xml:space="preserve">title      </w:t>
      </w:r>
      <w:r>
        <w:rPr>
          <w:spacing w:val="-5"/>
        </w:rPr>
        <w:t>测试进度甘特图</w:t>
      </w:r>
    </w:p>
    <w:p w14:paraId="6AF1BE75">
      <w:pPr>
        <w:spacing w:before="86" w:line="196" w:lineRule="auto"/>
        <w:ind w:left="420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-5"/>
          <w:sz w:val="18"/>
          <w:szCs w:val="18"/>
        </w:rPr>
        <w:t>dateFormat YYYY-MM-DD</w:t>
      </w:r>
    </w:p>
    <w:p w14:paraId="5CEDC830">
      <w:pPr>
        <w:pStyle w:val="2"/>
        <w:spacing w:before="51" w:line="222" w:lineRule="auto"/>
        <w:ind w:left="420"/>
      </w:pPr>
      <w:r>
        <w:rPr>
          <w:rFonts w:ascii="Times New Roman" w:hAnsi="Times New Roman" w:eastAsia="Times New Roman" w:cs="Times New Roman"/>
          <w:spacing w:val="-2"/>
        </w:rPr>
        <w:t>section</w:t>
      </w:r>
      <w:r>
        <w:rPr>
          <w:rFonts w:ascii="Times New Roman" w:hAnsi="Times New Roman" w:eastAsia="Times New Roman" w:cs="Times New Roman"/>
          <w:spacing w:val="4"/>
        </w:rPr>
        <w:t xml:space="preserve">     </w:t>
      </w:r>
      <w:r>
        <w:rPr>
          <w:spacing w:val="-2"/>
        </w:rPr>
        <w:t>核心阶段</w:t>
      </w:r>
    </w:p>
    <w:p w14:paraId="665E1522">
      <w:pPr>
        <w:pStyle w:val="2"/>
        <w:spacing w:before="43" w:line="221" w:lineRule="auto"/>
        <w:ind w:left="460"/>
        <w:rPr>
          <w:rFonts w:ascii="Times New Roman" w:hAnsi="Times New Roman" w:eastAsia="Times New Roman" w:cs="Times New Roman"/>
        </w:rPr>
      </w:pPr>
      <w:r>
        <w:rPr>
          <w:spacing w:val="-4"/>
        </w:rPr>
        <w:t xml:space="preserve">需求分析     </w:t>
      </w:r>
      <w:r>
        <w:rPr>
          <w:rFonts w:ascii="Times New Roman" w:hAnsi="Times New Roman" w:eastAsia="Times New Roman" w:cs="Times New Roman"/>
          <w:spacing w:val="-4"/>
        </w:rPr>
        <w:t>:2025-05-09,2d</w:t>
      </w:r>
    </w:p>
    <w:p w14:paraId="05F58655">
      <w:pPr>
        <w:pStyle w:val="2"/>
        <w:spacing w:before="53" w:line="212" w:lineRule="auto"/>
        <w:ind w:left="420"/>
        <w:rPr>
          <w:rFonts w:ascii="Times New Roman" w:hAnsi="Times New Roman" w:eastAsia="Times New Roman" w:cs="Times New Roman"/>
        </w:rPr>
      </w:pPr>
      <w:r>
        <w:rPr>
          <w:spacing w:val="-2"/>
        </w:rPr>
        <w:t>用例设计</w:t>
      </w:r>
      <w:r>
        <w:rPr>
          <w:spacing w:val="17"/>
        </w:rPr>
        <w:t xml:space="preserve">    </w:t>
      </w:r>
      <w:r>
        <w:rPr>
          <w:rFonts w:ascii="Times New Roman" w:hAnsi="Times New Roman" w:eastAsia="Times New Roman" w:cs="Times New Roman"/>
          <w:spacing w:val="-2"/>
        </w:rPr>
        <w:t>:2025-05-11,3d</w:t>
      </w:r>
    </w:p>
    <w:p w14:paraId="280CDEA2">
      <w:pPr>
        <w:pStyle w:val="2"/>
        <w:spacing w:before="33" w:line="223" w:lineRule="auto"/>
        <w:ind w:left="420"/>
        <w:rPr>
          <w:rFonts w:ascii="Times New Roman" w:hAnsi="Times New Roman" w:eastAsia="Times New Roman" w:cs="Times New Roman"/>
        </w:rPr>
      </w:pPr>
      <w:r>
        <w:rPr>
          <w:spacing w:val="-2"/>
          <w:position w:val="1"/>
        </w:rPr>
        <w:t>执行阶段</w:t>
      </w:r>
      <w:r>
        <w:rPr>
          <w:spacing w:val="22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position w:val="-1"/>
        </w:rPr>
        <w:t>:2025-05-14,7d</w:t>
      </w:r>
    </w:p>
    <w:p w14:paraId="24216F76">
      <w:pPr>
        <w:pStyle w:val="2"/>
        <w:spacing w:before="47" w:line="221" w:lineRule="auto"/>
        <w:ind w:left="440"/>
      </w:pPr>
      <w:r>
        <w:rPr>
          <w:rFonts w:ascii="Times New Roman" w:hAnsi="Times New Roman" w:eastAsia="Times New Roman" w:cs="Times New Roman"/>
          <w:spacing w:val="-3"/>
        </w:rPr>
        <w:t xml:space="preserve">section     </w:t>
      </w:r>
      <w:r>
        <w:rPr>
          <w:spacing w:val="-3"/>
        </w:rPr>
        <w:t>专项测试</w:t>
      </w:r>
      <w:bookmarkStart w:id="0" w:name="_GoBack"/>
      <w:bookmarkEnd w:id="0"/>
    </w:p>
    <w:p w14:paraId="0ED49085">
      <w:pPr>
        <w:pStyle w:val="2"/>
        <w:spacing w:before="45" w:line="221" w:lineRule="auto"/>
        <w:ind w:left="429"/>
        <w:rPr>
          <w:rFonts w:ascii="Times New Roman" w:hAnsi="Times New Roman" w:eastAsia="Times New Roman" w:cs="Times New Roman"/>
        </w:rPr>
      </w:pPr>
      <w:r>
        <w:rPr>
          <w:spacing w:val="-4"/>
        </w:rPr>
        <w:t>性能调优</w:t>
      </w:r>
      <w:r>
        <w:rPr>
          <w:spacing w:val="5"/>
        </w:rPr>
        <w:t xml:space="preserve">     </w:t>
      </w:r>
      <w:r>
        <w:rPr>
          <w:rFonts w:ascii="Times New Roman" w:hAnsi="Times New Roman" w:eastAsia="Times New Roman" w:cs="Times New Roman"/>
          <w:spacing w:val="-4"/>
        </w:rPr>
        <w:t>:2025-05-20,2d</w:t>
      </w:r>
    </w:p>
    <w:p w14:paraId="3F6F716D">
      <w:pPr>
        <w:spacing w:before="67" w:line="240" w:lineRule="exact"/>
        <w:ind w:left="100"/>
        <w:rPr>
          <w:rFonts w:hint="default" w:ascii="隶书" w:hAnsi="隶书" w:eastAsia="隶书" w:cs="隶书"/>
          <w:sz w:val="18"/>
          <w:szCs w:val="18"/>
          <w:lang w:val="en-US" w:eastAsia="zh-CN"/>
        </w:rPr>
      </w:pPr>
      <w:r>
        <w:rPr>
          <w:rFonts w:ascii="隶书" w:hAnsi="隶书" w:eastAsia="隶书" w:cs="隶书"/>
          <w:spacing w:val="-5"/>
          <w:position w:val="1"/>
          <w:sz w:val="18"/>
          <w:szCs w:val="18"/>
        </w:rPr>
        <w:t>4.</w:t>
      </w:r>
      <w:r>
        <w:rPr>
          <w:rFonts w:ascii="隶书" w:hAnsi="隶书" w:eastAsia="隶书" w:cs="隶书"/>
          <w:spacing w:val="-13"/>
          <w:position w:val="1"/>
          <w:sz w:val="18"/>
          <w:szCs w:val="18"/>
        </w:rPr>
        <w:t xml:space="preserve"> </w:t>
      </w:r>
      <w:r>
        <w:rPr>
          <w:rFonts w:hint="eastAsia" w:ascii="黑体" w:hAnsi="黑体" w:eastAsia="黑体" w:cs="黑体"/>
          <w:snapToGrid w:val="0"/>
          <w:color w:val="000000"/>
          <w:spacing w:val="17"/>
          <w:kern w:val="0"/>
          <w:sz w:val="18"/>
          <w:szCs w:val="18"/>
          <w:lang w:val="en-US" w:eastAsia="zh-CN" w:bidi="ar-SA"/>
        </w:rPr>
        <w:t>风险控制</w:t>
      </w:r>
    </w:p>
    <w:p w14:paraId="72F10E25">
      <w:pPr>
        <w:pStyle w:val="2"/>
        <w:spacing w:before="7" w:line="221" w:lineRule="auto"/>
        <w:ind w:left="109"/>
      </w:pPr>
      <w:r>
        <w:rPr>
          <w:spacing w:val="-11"/>
        </w:rPr>
        <w:t>技术风险：接口文档不完整(预备</w:t>
      </w:r>
      <w:r>
        <w:rPr>
          <w:rFonts w:ascii="Times New Roman" w:hAnsi="Times New Roman" w:eastAsia="Times New Roman" w:cs="Times New Roman"/>
          <w:spacing w:val="-11"/>
        </w:rPr>
        <w:t>Mock</w:t>
      </w:r>
      <w:r>
        <w:rPr>
          <w:spacing w:val="-11"/>
        </w:rPr>
        <w:t>方案)</w:t>
      </w:r>
    </w:p>
    <w:p w14:paraId="0843D426">
      <w:pPr>
        <w:pStyle w:val="2"/>
        <w:spacing w:before="54" w:line="221" w:lineRule="auto"/>
        <w:jc w:val="right"/>
      </w:pPr>
      <w:r>
        <w:rPr>
          <w:spacing w:val="-9"/>
        </w:rPr>
        <w:t>进度风险：需求变更冻结机制(5月15日后仅接收</w:t>
      </w:r>
      <w:r>
        <w:rPr>
          <w:rFonts w:ascii="Times New Roman" w:hAnsi="Times New Roman" w:eastAsia="Times New Roman" w:cs="Times New Roman"/>
          <w:spacing w:val="-9"/>
        </w:rPr>
        <w:t>P</w:t>
      </w:r>
      <w:r>
        <w:rPr>
          <w:rFonts w:ascii="Times New Roman" w:hAnsi="Times New Roman" w:eastAsia="Times New Roman" w:cs="Times New Roman"/>
          <w:spacing w:val="-10"/>
        </w:rPr>
        <w:t>θ</w:t>
      </w:r>
      <w:r>
        <w:rPr>
          <w:spacing w:val="-10"/>
        </w:rPr>
        <w:t>级变更)</w:t>
      </w:r>
    </w:p>
    <w:p w14:paraId="2C520112">
      <w:pPr>
        <w:pStyle w:val="2"/>
        <w:spacing w:before="55" w:line="221" w:lineRule="auto"/>
        <w:ind w:left="100"/>
      </w:pPr>
      <w:r>
        <w:rPr>
          <w:spacing w:val="-15"/>
        </w:rPr>
        <w:t>环境风险：多浏览器并行方案《预备虚拟机集群)</w:t>
      </w:r>
    </w:p>
    <w:p w14:paraId="411B272B">
      <w:pPr>
        <w:pStyle w:val="2"/>
        <w:spacing w:before="36" w:line="222" w:lineRule="auto"/>
        <w:ind w:left="109"/>
      </w:pPr>
      <w:r>
        <w:rPr>
          <w:rFonts w:hint="eastAsia"/>
          <w:spacing w:val="-7"/>
          <w:lang w:val="en-US" w:eastAsia="zh-CN"/>
        </w:rPr>
        <w:t>5.</w:t>
      </w:r>
      <w:r>
        <w:rPr>
          <w:spacing w:val="-7"/>
        </w:rPr>
        <w:t>准出标准</w:t>
      </w:r>
    </w:p>
    <w:p w14:paraId="04607BF4">
      <w:pPr>
        <w:pStyle w:val="2"/>
        <w:spacing w:before="54" w:line="243" w:lineRule="auto"/>
        <w:ind w:left="119" w:right="2425" w:hanging="10"/>
      </w:pPr>
      <w:r>
        <w:rPr>
          <w:spacing w:val="-12"/>
        </w:rPr>
        <w:t>致命/严重缺陷修复率100%</w:t>
      </w:r>
      <w:r>
        <w:rPr>
          <w:spacing w:val="12"/>
        </w:rPr>
        <w:t xml:space="preserve"> </w:t>
      </w:r>
      <w:r>
        <w:rPr>
          <w:spacing w:val="-12"/>
          <w:w w:val="98"/>
        </w:rPr>
        <w:t>所有测试用例执行率</w:t>
      </w:r>
      <w:r>
        <w:rPr>
          <w:rFonts w:ascii="宋体" w:hAnsi="宋体" w:eastAsia="宋体" w:cs="宋体"/>
          <w:spacing w:val="-12"/>
          <w:w w:val="98"/>
        </w:rPr>
        <w:t>95%</w:t>
      </w:r>
      <w:r>
        <w:rPr>
          <w:rFonts w:ascii="宋体" w:hAnsi="宋体" w:eastAsia="宋体" w:cs="宋体"/>
          <w:spacing w:val="1"/>
        </w:rPr>
        <w:t xml:space="preserve">  </w:t>
      </w:r>
      <w:r>
        <w:rPr>
          <w:spacing w:val="-13"/>
          <w:w w:val="95"/>
        </w:rPr>
        <w:t>性能指标达成率≥90%</w:t>
      </w:r>
    </w:p>
    <w:sectPr>
      <w:type w:val="continuous"/>
      <w:pgSz w:w="12740" w:h="6250"/>
      <w:pgMar w:top="1" w:right="1188" w:bottom="1" w:left="89" w:header="0" w:footer="0" w:gutter="0"/>
      <w:cols w:equalWidth="0" w:num="2">
        <w:col w:w="6911" w:space="100"/>
        <w:col w:w="445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96DC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C4695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AB4C07"/>
    <w:rsid w:val="57B97E9B"/>
    <w:rsid w:val="7D4B2B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18"/>
      <w:szCs w:val="1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409</Words>
  <Characters>734</Characters>
  <TotalTime>8</TotalTime>
  <ScaleCrop>false</ScaleCrop>
  <LinksUpToDate>false</LinksUpToDate>
  <CharactersWithSpaces>837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2026-03-03T03:09:00Z</dcterms:created>
  <dc:creator>caicai</dc:creator>
  <cp:lastModifiedBy>蔡蔡</cp:lastModifiedBy>
  <dcterms:modified xsi:type="dcterms:W3CDTF">2026-03-02T19:25:54Z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2026-03-03T03:09:22Z</vt:filetime>
  </property>
  <property fmtid="{D5CDD505-2E9C-101B-9397-08002B2CF9AE}" pid="4" name="UsrData">
    <vt:lpwstr>69a5e060bc9570001f82b93ewl</vt:lpwstr>
  </property>
  <property fmtid="{D5CDD505-2E9C-101B-9397-08002B2CF9AE}" pid="5" name="KSOTemplateDocerSaveRecord">
    <vt:lpwstr>eyJoZGlkIjoiZGE5NDJhN2UwN2RmMWFmZTQxYjk1ODFhZDI2ZWQ0NTIiLCJ1c2VySWQiOiI5ODQ3MDI5NTIifQ==</vt:lpwstr>
  </property>
  <property fmtid="{D5CDD505-2E9C-101B-9397-08002B2CF9AE}" pid="6" name="KSOProductBuildVer">
    <vt:lpwstr>2052-12.1.0.25225</vt:lpwstr>
  </property>
  <property fmtid="{D5CDD505-2E9C-101B-9397-08002B2CF9AE}" pid="7" name="ICV">
    <vt:lpwstr>90107DA8313A442A9BB2354C98656C89_12</vt:lpwstr>
  </property>
</Properties>
</file>