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color w:val="666666"/>
          <w:sz w:val="22"/>
          <w:szCs w:val="22"/>
        </w:rPr>
        <w:t xml:space="preserve">Trace(자국) 사업 전략</w:t>
      </w:r>
    </w:p>
    <w:p>
      <w:pPr>
        <w:spacing w:after="120"/>
      </w:pPr>
      <w:r>
        <w:rPr>
          <w:b/>
          <w:bCs/>
          <w:color w:val="1F3A5F"/>
          <w:sz w:val="44"/>
          <w:szCs w:val="44"/>
        </w:rPr>
        <w:t xml:space="preserve">Trace B2B 타겟 전략</w:t>
      </w:r>
    </w:p>
    <w:p>
      <w:pPr>
        <w:spacing w:after="120"/>
      </w:pPr>
      <w:r>
        <w:rPr>
          <w:sz w:val="26"/>
          <w:szCs w:val="26"/>
        </w:rPr>
        <w:t xml:space="preserve">그래멀리 오토쉽의 성장 경로를 근거로 한 도입 대상과 순서</w:t>
      </w:r>
    </w:p>
    <w:p>
      <w:pPr>
        <w:pBdr>
          <w:bottom w:val="single" w:color="1F3A5F" w:sz="8" w:space="6"/>
        </w:pBdr>
        <w:spacing w:after="300"/>
      </w:pPr>
      <w:r>
        <w:rPr>
          <w:color w:val="555555"/>
          <w:sz w:val="18"/>
          <w:szCs w:val="18"/>
        </w:rPr>
        <w:t xml:space="preserve">2026년 10월 25일 · Trace 팀 · 기준: 학생 설문 34명(10/10), Grammarly 공개 자료(2026년 10월), 교육부 「대학 AI 활용 윤리 가이드라인」(2026.8)</w:t>
      </w:r>
    </w:p>
    <w:p>
      <w:pPr>
        <w:pStyle w:val="Heading1"/>
      </w:pPr>
      <w:r>
        <w:t xml:space="preserve">1. 왜 B2B인가</w:t>
      </w:r>
    </w:p>
    <w:p>
      <w:pPr>
        <w:pBdr>
          <w:left w:val="single" w:color="1F3A5F" w:sz="24" w:space="8"/>
        </w:pBdr>
        <w:shd w:fill="EEF2F7" w:color="auto" w:val="clear"/>
        <w:spacing w:after="200" w:before="120" w:line="300"/>
        <w:ind w:left="200" w:right="200"/>
      </w:pPr>
      <w:r>
        <w:rPr>
          <w:b/>
          <w:bCs/>
        </w:rPr>
        <w:t xml:space="preserve">학생은 스스로 켜지 않는다. 받는 쪽이 요구할 때 켠다.</w:t>
      </w:r>
      <w:r>
        <w:t xml:space="preserve"> 미국에서 같은 방향의 제품(Grammarly Authorship)이 성장한 길도 학생이 아니라 </w:t>
      </w:r>
      <w:r>
        <w:rPr>
          <w:b/>
          <w:bCs/>
        </w:rPr>
        <w:t xml:space="preserve">교수와 학교</w:t>
      </w:r>
      <w:r>
        <w:t xml:space="preserve">였다.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4"/>
        <w:gridCol w:w="7274"/>
      </w:tblGrid>
      <w:tr>
        <w:trPr>
          <w:tblHeader/>
        </w:trPr>
        <w:tc>
          <w:tcPr>
            <w:tcW w:type="dxa" w:w="236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근거</w:t>
            </w:r>
          </w:p>
        </w:tc>
        <w:tc>
          <w:tcPr>
            <w:tcW w:type="dxa" w:w="727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우리 설문 (34명)</w:t>
            </w:r>
          </w:p>
        </w:tc>
        <w:tc>
          <w:tcPr>
            <w:tcW w:type="dxa" w:w="727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켤 의향 평균 2.59/5. 켜는 이유 1위 "받는 쪽이 요구하면" 20명, 2위 "가산점·우대" 17명. 둘 다 학생 바깥에서 오는 동기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Grammarly Authorship</w:t>
            </w:r>
          </w:p>
        </w:tc>
        <w:tc>
          <w:tcPr>
            <w:tcW w:type="dxa" w:w="727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학생이 켜는 무료 기능으로 시작(2024) → Canvas 연동(2025.9) → Blackboard 연동(2026.8). 연동 후 </w:t>
            </w:r>
            <w:r>
              <w:rPr>
                <w:sz w:val="19"/>
                <w:szCs w:val="19"/>
              </w:rPr>
              <w:t xml:space="preserve">교수가 과제에 보고서 제출을 필수로 지정</w:t>
            </w:r>
            <w:r>
              <w:rPr>
                <w:sz w:val="19"/>
                <w:szCs w:val="19"/>
              </w:rPr>
              <w:t xml:space="preserve">하고 수업 단위로 모아 볼 수 있게 됨. 학교 전체 요금제 고객 대상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Grammarly 성과</w:t>
            </w:r>
          </w:p>
        </w:tc>
        <w:tc>
          <w:tcPr>
            <w:tcW w:type="dxa" w:w="727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누적 보고서 300만 건(2025.4) → 500만 건 이상(2026.8). 도입 사례로 학업 부정 27건 → 1건 (그래멀리가 소개한 한 학교 사례)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제도</w:t>
            </w:r>
          </w:p>
        </w:tc>
        <w:tc>
          <w:tcPr>
            <w:tcW w:type="dxa" w:w="727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교육부 가이드라인(2026.8): 탐지 결과만으로 판단하지 말고 과정을 확인하라, AI를 쓰면 사실과 범위를 공개하라. </w:t>
            </w:r>
            <w:r>
              <w:rPr>
                <w:sz w:val="19"/>
                <w:szCs w:val="19"/>
              </w:rPr>
              <w:t xml:space="preserve">요구할 근거는 이미 생겼다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한국의 패턴</w:t>
            </w:r>
          </w:p>
        </w:tc>
        <w:tc>
          <w:tcPr>
            <w:tcW w:type="dxa" w:w="727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논문 표절·자기소개서 모두 "가이드라인 → 의무화 → 표준 도구" 순서를 밟았다. AI는 지금 가이드라인 단계</w:t>
            </w:r>
          </w:p>
        </w:tc>
      </w:tr>
    </w:tbl>
    <w:p>
      <w:pPr>
        <w:pStyle w:val="Heading1"/>
      </w:pPr>
      <w:r>
        <w:t xml:space="preserve">2. B2B에서의 역할 구분</w:t>
      </w:r>
    </w:p>
    <w:p>
      <w:pPr>
        <w:spacing w:after="120" w:line="300"/>
      </w:pPr>
      <w:r>
        <w:t xml:space="preserve">B2B에서는 쓰는 사람, 요구하는 사람, 확산하는 사람, 돈을 내는 사람이 다르다.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7"/>
        <w:gridCol w:w="2492"/>
        <w:gridCol w:w="5319"/>
      </w:tblGrid>
      <w:tr>
        <w:trPr>
          <w:tblHeader/>
        </w:trPr>
        <w:tc>
          <w:tcPr>
            <w:tcW w:type="dxa" w:w="18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249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누구</w:t>
            </w:r>
          </w:p>
        </w:tc>
        <w:tc>
          <w:tcPr>
            <w:tcW w:type="dxa" w:w="531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원하는 것</w:t>
            </w:r>
          </w:p>
        </w:tc>
      </w:tr>
      <w:tr>
        <w:trPr>
          <w:cantSplit/>
        </w:trPr>
        <w:tc>
          <w:tcPr>
            <w:tcW w:type="dxa" w:w="18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쓰는 사람</w:t>
            </w:r>
          </w:p>
        </w:tc>
        <w:tc>
          <w:tcPr>
            <w:tcW w:type="dxa" w:w="249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학생</w:t>
            </w:r>
          </w:p>
        </w:tc>
        <w:tc>
          <w:tcPr>
            <w:tcW w:type="dxa" w:w="531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손으로 정리하지 않아도 되는 내역서, 의심받을 때 내밀 근거, 감시받지 않는 느낌</w:t>
            </w:r>
          </w:p>
        </w:tc>
      </w:tr>
      <w:tr>
        <w:trPr>
          <w:cantSplit/>
        </w:trPr>
        <w:tc>
          <w:tcPr>
            <w:tcW w:type="dxa" w:w="18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요구하는 사람</w:t>
            </w:r>
          </w:p>
        </w:tc>
        <w:tc>
          <w:tcPr>
            <w:tcW w:type="dxa" w:w="249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교수</w:t>
            </w:r>
          </w:p>
        </w:tc>
        <w:tc>
          <w:tcPr>
            <w:tcW w:type="dxa" w:w="531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AI 허용 과제를 안심하고 낼 수 있는 확인 수단. 보는 데 시간이 적게 들어야 함</w:t>
            </w:r>
          </w:p>
        </w:tc>
      </w:tr>
      <w:tr>
        <w:trPr>
          <w:cantSplit/>
        </w:trPr>
        <w:tc>
          <w:tcPr>
            <w:tcW w:type="dxa" w:w="18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확산하는 사람</w:t>
            </w:r>
          </w:p>
        </w:tc>
        <w:tc>
          <w:tcPr>
            <w:tcW w:type="dxa" w:w="249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교수학습지원센터 · 학과</w:t>
            </w:r>
          </w:p>
        </w:tc>
        <w:tc>
          <w:tcPr>
            <w:tcW w:type="dxa" w:w="531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가이드라인을 현장에 적용할 표준 양식과 도구</w:t>
            </w:r>
          </w:p>
        </w:tc>
      </w:tr>
      <w:tr>
        <w:trPr>
          <w:cantSplit/>
        </w:trPr>
        <w:tc>
          <w:tcPr>
            <w:tcW w:type="dxa" w:w="18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돈을 내는 사람</w:t>
            </w:r>
          </w:p>
        </w:tc>
        <w:tc>
          <w:tcPr>
            <w:tcW w:type="dxa" w:w="249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대학 본부 · 학과 · 심사 주최</w:t>
            </w:r>
          </w:p>
        </w:tc>
        <w:tc>
          <w:tcPr>
            <w:tcW w:type="dxa" w:w="531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학업 윤리 관리, 분쟁 감소, 가이드라인 이행 근거</w:t>
            </w:r>
          </w:p>
        </w:tc>
      </w:tr>
    </w:tbl>
    <w:p>
      <w:pPr>
        <w:pStyle w:val="Heading1"/>
      </w:pPr>
      <w:r>
        <w:t xml:space="preserve">3. 타겟 우선순위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2730"/>
        <w:gridCol w:w="3212"/>
        <w:gridCol w:w="2893"/>
      </w:tblGrid>
      <w:tr>
        <w:trPr>
          <w:tblHeader/>
        </w:trPr>
        <w:tc>
          <w:tcPr>
            <w:tcW w:type="dxa" w:w="8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순위</w:t>
            </w:r>
          </w:p>
        </w:tc>
        <w:tc>
          <w:tcPr>
            <w:tcW w:type="dxa" w:w="27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타겟</w:t>
            </w:r>
          </w:p>
        </w:tc>
        <w:tc>
          <w:tcPr>
            <w:tcW w:type="dxa" w:w="321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이 순서인 이유</w:t>
            </w:r>
          </w:p>
        </w:tc>
        <w:tc>
          <w:tcPr>
            <w:tcW w:type="dxa" w:w="289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처음 제안할 것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7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AI 허용 과제를 내는 개별 교수</w:t>
            </w:r>
          </w:p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(글쓰기·교양·코딩 과목)</w:t>
            </w:r>
          </w:p>
        </w:tc>
        <w:tc>
          <w:tcPr>
            <w:tcW w:type="dxa" w:w="321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결정이 가장 빠름. 교수 한 명이 "내역서 제출"을 과제 요건으로 걸면 바로 시작</w:t>
            </w:r>
          </w:p>
        </w:tc>
        <w:tc>
          <w:tcPr>
            <w:tcW w:type="dxa" w:w="289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1학기 무료 파일럿. 내역서 PDF와 링크를 기존 과제 제출에 첨부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7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교수학습지원센터</w:t>
            </w:r>
          </w:p>
        </w:tc>
        <w:tc>
          <w:tcPr>
            <w:tcW w:type="dxa" w:w="321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학교의 AI 가이드라인을 만들고 교수에게 퍼뜨리는 곳. 1순위의 성공 사례를 학교 전체로 넓혀 줌</w:t>
            </w:r>
          </w:p>
        </w:tc>
        <w:tc>
          <w:tcPr>
            <w:tcW w:type="dxa" w:w="289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파일럿 결과 + "AI 활용 내역서 표준 양식" 제안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7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학과</w:t>
            </w:r>
          </w:p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(공학·컴퓨터, 글쓰기 교과 운영 기관)</w:t>
            </w:r>
          </w:p>
        </w:tc>
        <w:tc>
          <w:tcPr>
            <w:tcW w:type="dxa" w:w="321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코드 과제와 한글 과제가 많은 곳. 그래멀리가 못 하는 영역</w:t>
            </w:r>
          </w:p>
        </w:tc>
        <w:tc>
          <w:tcPr>
            <w:tcW w:type="dxa" w:w="289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학과 단위 학기 구독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7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대학 본부 · 전산 담당</w:t>
            </w:r>
          </w:p>
        </w:tc>
        <w:tc>
          <w:tcPr>
            <w:tcW w:type="dxa" w:w="321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기관 계약과 LMS 연동. 가장 크지만 가장 느림</w:t>
            </w:r>
          </w:p>
        </w:tc>
        <w:tc>
          <w:tcPr>
            <w:tcW w:type="dxa" w:w="289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수요가 확인된 뒤 LMS 연동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틈새</w:t>
            </w:r>
          </w:p>
        </w:tc>
        <w:tc>
          <w:tcPr>
            <w:tcW w:type="dxa" w:w="27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공모전·장학 심사 주최, 대학원(학위논문 AI 고지)</w:t>
            </w:r>
          </w:p>
        </w:tc>
        <w:tc>
          <w:tcPr>
            <w:tcW w:type="dxa" w:w="321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"작성 과정 확인"이 필요한 곳</w:t>
            </w:r>
          </w:p>
        </w:tc>
        <w:tc>
          <w:tcPr>
            <w:tcW w:type="dxa" w:w="289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건당 · 행사당</w:t>
            </w:r>
          </w:p>
        </w:tc>
      </w:tr>
    </w:tbl>
    <w:p>
      <w:pPr>
        <w:pStyle w:val="Heading1"/>
      </w:pPr>
      <w:r>
        <w:t xml:space="preserve">4. 그래멀리 경로를 한국에 옮기기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6"/>
        <w:gridCol w:w="3533"/>
        <w:gridCol w:w="4339"/>
      </w:tblGrid>
      <w:tr>
        <w:trPr>
          <w:tblHeader/>
        </w:trPr>
        <w:tc>
          <w:tcPr>
            <w:tcW w:type="dxa" w:w="176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353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Grammarly (미국)</w:t>
            </w:r>
          </w:p>
        </w:tc>
        <w:tc>
          <w:tcPr>
            <w:tcW w:type="dxa" w:w="433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Trace (한국)</w:t>
            </w:r>
          </w:p>
        </w:tc>
      </w:tr>
      <w:tr>
        <w:trPr>
          <w:cantSplit/>
        </w:trPr>
        <w:tc>
          <w:tcPr>
            <w:tcW w:type="dxa" w:w="176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1. 사용자 확보</w:t>
            </w:r>
          </w:p>
        </w:tc>
        <w:tc>
          <w:tcPr>
            <w:tcW w:type="dxa" w:w="353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이미 깔린 그래멀리 사용자에게 무료 기능 공개</w:t>
            </w:r>
          </w:p>
        </w:tc>
        <w:tc>
          <w:tcPr>
            <w:tcW w:type="dxa" w:w="433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설치 기반이 없으므로 교수가 요구하는 수업에서 시작</w:t>
            </w:r>
          </w:p>
        </w:tc>
      </w:tr>
      <w:tr>
        <w:trPr>
          <w:cantSplit/>
        </w:trPr>
        <w:tc>
          <w:tcPr>
            <w:tcW w:type="dxa" w:w="176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2. 교수가 요구</w:t>
            </w:r>
          </w:p>
        </w:tc>
        <w:tc>
          <w:tcPr>
            <w:tcW w:type="dxa" w:w="353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LMS에서 보고서 제출을 필수로 지정</w:t>
            </w:r>
          </w:p>
        </w:tc>
        <w:tc>
          <w:tcPr>
            <w:tcW w:type="dxa" w:w="433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과제 요건에 "AI 활용 내역서 첨부". LMS 없이도 가능</w:t>
            </w:r>
          </w:p>
        </w:tc>
      </w:tr>
      <w:tr>
        <w:trPr>
          <w:cantSplit/>
        </w:trPr>
        <w:tc>
          <w:tcPr>
            <w:tcW w:type="dxa" w:w="176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3. 기관 확산</w:t>
            </w:r>
          </w:p>
        </w:tc>
        <w:tc>
          <w:tcPr>
            <w:tcW w:type="dxa" w:w="353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학교 전체 요금제, 수업 단위 보기, 학교 단위 분석</w:t>
            </w:r>
          </w:p>
        </w:tc>
        <w:tc>
          <w:tcPr>
            <w:tcW w:type="dxa" w:w="433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교수학습지원센터·학과가 표준 양식으로 채택 → 학기 구독</w:t>
            </w:r>
          </w:p>
        </w:tc>
      </w:tr>
      <w:tr>
        <w:trPr>
          <w:cantSplit/>
        </w:trPr>
        <w:tc>
          <w:tcPr>
            <w:tcW w:type="dxa" w:w="176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4. 시스템 연동</w:t>
            </w:r>
          </w:p>
        </w:tc>
        <w:tc>
          <w:tcPr>
            <w:tcW w:type="dxa" w:w="353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Canvas · Blackboard</w:t>
            </w:r>
          </w:p>
        </w:tc>
        <w:tc>
          <w:tcPr>
            <w:tcW w:type="dxa" w:w="433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국내 대학 LMS. 학교마다 달라 수요 확인 후</w:t>
            </w:r>
          </w:p>
        </w:tc>
      </w:tr>
    </w:tbl>
    <w:p>
      <w:pPr>
        <w:spacing w:after="120"/>
      </w:pPr>
    </w:p>
    <w:p>
      <w:pPr>
        <w:pBdr>
          <w:left w:val="single" w:color="1F3A5F" w:sz="24" w:space="8"/>
        </w:pBdr>
        <w:shd w:fill="EEF2F7" w:color="auto" w:val="clear"/>
        <w:spacing w:after="200" w:before="120" w:line="300"/>
        <w:ind w:left="200" w:right="200"/>
      </w:pPr>
      <w:r>
        <w:rPr>
          <w:b/>
          <w:bCs/>
        </w:rPr>
        <w:t xml:space="preserve">핵심 차이:</w:t>
      </w:r>
      <w:r>
        <w:t xml:space="preserve"> 그래멀리는 1단계(설치 기반)에서 출발했고, Trace는 </w:t>
      </w:r>
      <w:r>
        <w:rPr>
          <w:b/>
          <w:bCs/>
        </w:rPr>
        <w:t xml:space="preserve">2단계(교수의 요구)에서 출발</w:t>
      </w:r>
      <w:r>
        <w:t xml:space="preserve">한다. 대신 한국에는 아직 이 자리를 채운 제품이 없다.</w:t>
      </w:r>
    </w:p>
    <w:p>
      <w:pPr>
        <w:pStyle w:val="Heading1"/>
      </w:pPr>
      <w:r>
        <w:t xml:space="preserve">5. 타겟별 가치 제안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8"/>
        <w:gridCol w:w="3694"/>
        <w:gridCol w:w="3856"/>
      </w:tblGrid>
      <w:tr>
        <w:trPr>
          <w:tblHeader/>
        </w:trPr>
        <w:tc>
          <w:tcPr>
            <w:tcW w:type="dxa" w:w="208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타겟</w:t>
            </w:r>
          </w:p>
        </w:tc>
        <w:tc>
          <w:tcPr>
            <w:tcW w:type="dxa" w:w="369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지금의 고민</w:t>
            </w:r>
          </w:p>
        </w:tc>
        <w:tc>
          <w:tcPr>
            <w:tcW w:type="dxa" w:w="385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Trace가 주는 것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교수</w:t>
            </w:r>
          </w:p>
        </w:tc>
        <w:tc>
          <w:tcPr>
            <w:tcW w:type="dxa" w:w="369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AI 허용 과제를 내면 누가 얼마나 했는지 알 수 없음. 탐지기는 믿기 어려움</w:t>
            </w:r>
          </w:p>
        </w:tc>
        <w:tc>
          <w:tcPr>
            <w:tcW w:type="dxa" w:w="385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내역서 1장. 근거는 필요할 때만 링크로. 설치·로그인 없음. 판단은 교수가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교수학습지원센터</w:t>
            </w:r>
          </w:p>
        </w:tc>
        <w:tc>
          <w:tcPr>
            <w:tcW w:type="dxa" w:w="369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가이드라인은 나왔지만 현장에서 "어떻게 밝히라는 건지" 모름 (설문: 20명)</w:t>
            </w:r>
          </w:p>
        </w:tc>
        <w:tc>
          <w:tcPr>
            <w:tcW w:type="dxa" w:w="385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바로 쓸 수 있는 AI 활용 내역서 표준 양식과 자동 작성 도구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학과 (공학·컴퓨터)</w:t>
            </w:r>
          </w:p>
        </w:tc>
        <w:tc>
          <w:tcPr>
            <w:tcW w:type="dxa" w:w="369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코드 과제의 AI 사용은 확인 수단이 거의 없음</w:t>
            </w:r>
          </w:p>
        </w:tc>
        <w:tc>
          <w:tcPr>
            <w:tcW w:type="dxa" w:w="385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VS Code·코드 에이전트 기록. 그래멀리가 못 하는 영역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학교 전체</w:t>
            </w:r>
          </w:p>
        </w:tc>
        <w:tc>
          <w:tcPr>
            <w:tcW w:type="dxa" w:w="369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AI 부정 분쟁, 탐지기 오탐 민원</w:t>
            </w:r>
          </w:p>
        </w:tc>
        <w:tc>
          <w:tcPr>
            <w:tcW w:type="dxa" w:w="385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분쟁 때 꺼낼 수 있는 위변조 방지 기록. 점수가 없어 오탐 민원도 없음</w:t>
            </w:r>
          </w:p>
        </w:tc>
      </w:tr>
    </w:tbl>
    <w:p>
      <w:pPr>
        <w:pStyle w:val="Heading1"/>
      </w:pPr>
      <w:r>
        <w:t xml:space="preserve">6. 그래멀리와 정면으로 붙지 않는 이유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5"/>
        <w:gridCol w:w="3786"/>
        <w:gridCol w:w="3787"/>
      </w:tblGrid>
      <w:tr>
        <w:trPr>
          <w:tblHeader/>
        </w:trPr>
        <w:tc>
          <w:tcPr>
            <w:tcW w:type="dxa" w:w="206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78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Grammarly Authorship</w:t>
            </w:r>
          </w:p>
        </w:tc>
        <w:tc>
          <w:tcPr>
            <w:tcW w:type="dxa" w:w="378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Trace</w:t>
            </w:r>
          </w:p>
        </w:tc>
      </w:tr>
      <w:tr>
        <w:trPr>
          <w:cantSplit/>
        </w:trPr>
        <w:tc>
          <w:tcPr>
            <w:tcW w:type="dxa" w:w="206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언어</w:t>
            </w:r>
          </w:p>
        </w:tc>
        <w:tc>
          <w:tcPr>
            <w:tcW w:type="dxa" w:w="378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영어 중심 (본업이 영어 교정)</w:t>
            </w:r>
          </w:p>
        </w:tc>
        <w:tc>
          <w:tcPr>
            <w:tcW w:type="dxa" w:w="378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한국어</w:t>
            </w:r>
          </w:p>
        </w:tc>
      </w:tr>
      <w:tr>
        <w:trPr>
          <w:cantSplit/>
        </w:trPr>
        <w:tc>
          <w:tcPr>
            <w:tcW w:type="dxa" w:w="206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문서</w:t>
            </w:r>
          </w:p>
        </w:tc>
        <w:tc>
          <w:tcPr>
            <w:tcW w:type="dxa" w:w="378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Google Docs · Word</w:t>
            </w:r>
          </w:p>
        </w:tc>
        <w:tc>
          <w:tcPr>
            <w:tcW w:type="dxa" w:w="378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Word · 한글(hwpx) · 코드</w:t>
            </w:r>
          </w:p>
        </w:tc>
      </w:tr>
      <w:tr>
        <w:trPr>
          <w:cantSplit/>
        </w:trPr>
        <w:tc>
          <w:tcPr>
            <w:tcW w:type="dxa" w:w="206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기록 범위</w:t>
            </w:r>
          </w:p>
        </w:tc>
        <w:tc>
          <w:tcPr>
            <w:tcW w:type="dxa" w:w="378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편집기 안</w:t>
            </w:r>
          </w:p>
        </w:tc>
        <w:tc>
          <w:tcPr>
            <w:tcW w:type="dxa" w:w="378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여러 앱을 오가는 과정 전체</w:t>
            </w:r>
          </w:p>
        </w:tc>
      </w:tr>
      <w:tr>
        <w:trPr>
          <w:cantSplit/>
        </w:trPr>
        <w:tc>
          <w:tcPr>
            <w:tcW w:type="dxa" w:w="206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보고 다시 친 글</w:t>
            </w:r>
          </w:p>
        </w:tc>
        <w:tc>
          <w:tcPr>
            <w:tcW w:type="dxa" w:w="378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"직접 씀"으로 표시</w:t>
            </w:r>
          </w:p>
        </w:tc>
        <w:tc>
          <w:tcPr>
            <w:tcW w:type="dxa" w:w="378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"AI 답 보고 씀"으로 제안, 학생이 확인</w:t>
            </w:r>
          </w:p>
        </w:tc>
      </w:tr>
      <w:tr>
        <w:trPr>
          <w:cantSplit/>
        </w:trPr>
        <w:tc>
          <w:tcPr>
            <w:tcW w:type="dxa" w:w="206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한국 기준</w:t>
            </w:r>
          </w:p>
        </w:tc>
        <w:tc>
          <w:tcPr>
            <w:tcW w:type="dxa" w:w="378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없음</w:t>
            </w:r>
          </w:p>
        </w:tc>
        <w:tc>
          <w:tcPr>
            <w:tcW w:type="dxa" w:w="378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교육부 가이드라인에 맞춘 내역서</w:t>
            </w:r>
          </w:p>
        </w:tc>
      </w:tr>
    </w:tbl>
    <w:p>
      <w:pPr>
        <w:spacing w:after="120"/>
      </w:pPr>
    </w:p>
    <w:p>
      <w:pPr>
        <w:pBdr>
          <w:left w:val="single" w:color="1F3A5F" w:sz="24" w:space="8"/>
        </w:pBdr>
        <w:shd w:fill="EEF2F7" w:color="auto" w:val="clear"/>
        <w:spacing w:after="200" w:before="120" w:line="300"/>
        <w:ind w:left="200" w:right="200"/>
      </w:pPr>
      <w:r>
        <w:t xml:space="preserve">그래멀리는 </w:t>
      </w:r>
      <w:r>
        <w:rPr>
          <w:b/>
          <w:bCs/>
        </w:rPr>
        <w:t xml:space="preserve">"이 시장이 있다"는 증거</w:t>
      </w:r>
      <w:r>
        <w:t xml:space="preserve">이고, 한국은 </w:t>
      </w:r>
      <w:r>
        <w:rPr>
          <w:b/>
          <w:bCs/>
        </w:rPr>
        <w:t xml:space="preserve">그래멀리가 들어오기 어려운 시장</w:t>
      </w:r>
      <w:r>
        <w:t xml:space="preserve">이다.</w:t>
      </w:r>
    </w:p>
    <w:p>
      <w:pPr>
        <w:pStyle w:val="Heading1"/>
      </w:pPr>
      <w:r>
        <w:t xml:space="preserve">7. 수익 구조 (가설)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7010"/>
      </w:tblGrid>
      <w:tr>
        <w:trPr>
          <w:tblHeader/>
        </w:trPr>
        <w:tc>
          <w:tcPr>
            <w:tcW w:type="dxa" w:w="262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대상</w:t>
            </w:r>
          </w:p>
        </w:tc>
        <w:tc>
          <w:tcPr>
            <w:tcW w:type="dxa" w:w="70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방식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학생</w:t>
            </w:r>
          </w:p>
        </w:tc>
        <w:tc>
          <w:tcPr>
            <w:tcW w:type="dxa" w:w="70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무료 (원칙)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교수 개인 수업</w:t>
            </w:r>
          </w:p>
        </w:tc>
        <w:tc>
          <w:tcPr>
            <w:tcW w:type="dxa" w:w="70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파일럿 무료. 사례 확보가 목적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학과 · 교수학습지원센터</w:t>
            </w:r>
          </w:p>
        </w:tc>
        <w:tc>
          <w:tcPr>
            <w:tcW w:type="dxa" w:w="70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학기 구독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대학 전체</w:t>
            </w:r>
          </w:p>
        </w:tc>
        <w:tc>
          <w:tcPr>
            <w:tcW w:type="dxa" w:w="70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연간 계약 + LMS 연동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받지 않는 돈</w:t>
            </w:r>
          </w:p>
        </w:tc>
        <w:tc>
          <w:tcPr>
            <w:tcW w:type="dxa" w:w="70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광고 · AI 판정 점수 판매 · 학생 데이터 판매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운영비:</w:t>
      </w:r>
      <w:r>
        <w:t xml:space="preserve"> 2시간 기록 약 260KB, 요약은 규칙 기반이라 AI 비용 기본 0원. 고객이 늘어도 비용이 거의 늘지 않는다.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가격은 아직 근거가 없어 숫자를 넣지 않았다. 파일럿 이후에 정한다.</w:t>
      </w:r>
    </w:p>
    <w:p>
      <w:pPr>
        <w:pStyle w:val="Heading1"/>
      </w:pPr>
      <w:r>
        <w:t xml:space="preserve">8. 한 줄 피치</w:t>
      </w:r>
    </w:p>
    <w:p>
      <w:pPr>
        <w:pBdr>
          <w:left w:val="single" w:color="1F3A5F" w:sz="24" w:space="8"/>
        </w:pBdr>
        <w:shd w:fill="EEF2F7" w:color="auto" w:val="clear"/>
        <w:spacing w:after="200" w:before="120" w:line="300"/>
        <w:ind w:left="200" w:right="200"/>
      </w:pPr>
      <w:r>
        <w:rPr>
          <w:b/>
          <w:bCs/>
        </w:rPr>
        <w:t xml:space="preserve">"미국은 그래멀리가 학교와 손잡고 'AI 사용을 밝히는 과제'를 표준으로 만들고 있습니다. 한국은 교육부가 같은 방향을 정했지만 그 자리가 비어 있습니다. Trace는 한국어·한글·코드 과제에서 그 자리를 채우고, 교수님이 요구하시는 수업에서 시작합니다."</w:t>
      </w:r>
    </w:p>
    <w:p>
      <w:pPr>
        <w:pStyle w:val="Heading1"/>
      </w:pPr>
      <w:r>
        <w:t xml:space="preserve">출처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pyl5dpopcbuu-pm69ybm2">
        <w:r>
          <w:rPr>
            <w:rStyle w:val="Hyperlink"/>
            <w:sz w:val="18"/>
            <w:szCs w:val="18"/>
          </w:rPr>
          <w:t xml:space="preserve">Grammarly Authorship (공식)</w:t>
        </w:r>
      </w:hyperlink>
      <w:r>
        <w:rPr>
          <w:color w:val="777777"/>
          <w:sz w:val="16"/>
          <w:szCs w:val="16"/>
        </w:rPr>
        <w:t xml:space="preserve">  https://www.grammarly.com/authorship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4jxiwg0p0wdjpxvindll8">
        <w:r>
          <w:rPr>
            <w:rStyle w:val="Hyperlink"/>
            <w:sz w:val="18"/>
            <w:szCs w:val="18"/>
          </w:rPr>
          <w:t xml:space="preserve">Grammarly Expands Authorship to Microsoft Word</w:t>
        </w:r>
      </w:hyperlink>
      <w:r>
        <w:rPr>
          <w:color w:val="777777"/>
          <w:sz w:val="16"/>
          <w:szCs w:val="16"/>
        </w:rPr>
        <w:t xml:space="preserve">  https://www.grammarly.com/blog/company/grammarly-expands-authorship-to-microsoft-word/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riyumkevcy0hstczh_qol">
        <w:r>
          <w:rPr>
            <w:rStyle w:val="Hyperlink"/>
            <w:sz w:val="18"/>
            <w:szCs w:val="18"/>
          </w:rPr>
          <w:t xml:space="preserve">Grammarly Authorship Now Integrated with Canvas LMS (Instructure)</w:t>
        </w:r>
      </w:hyperlink>
      <w:r>
        <w:rPr>
          <w:color w:val="777777"/>
          <w:sz w:val="16"/>
          <w:szCs w:val="16"/>
        </w:rPr>
        <w:t xml:space="preserve">  https://www.instructure.com/resources/blog/grammarly-authorship-now-integrated-canvas-lms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k-bka-zluj6hdmqk398-d">
        <w:r>
          <w:rPr>
            <w:rStyle w:val="Hyperlink"/>
            <w:sz w:val="18"/>
            <w:szCs w:val="18"/>
          </w:rPr>
          <w:t xml:space="preserve">Grammarly Authorship Is Now Available in Blackboard</w:t>
        </w:r>
      </w:hyperlink>
      <w:r>
        <w:rPr>
          <w:color w:val="777777"/>
          <w:sz w:val="16"/>
          <w:szCs w:val="16"/>
        </w:rPr>
        <w:t xml:space="preserve">  https://www.grammarly.com/blog/product/grammarly-authorship-is-now-available-in-blackboard/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1yjcdxpfiv0m43bexlrcp">
        <w:r>
          <w:rPr>
            <w:rStyle w:val="Hyperlink"/>
            <w:sz w:val="18"/>
            <w:szCs w:val="18"/>
          </w:rPr>
          <w:t xml:space="preserve">Trying out Grammarly Authorship Beta (Anna Mills)</w:t>
        </w:r>
      </w:hyperlink>
      <w:r>
        <w:rPr>
          <w:color w:val="777777"/>
          <w:sz w:val="16"/>
          <w:szCs w:val="16"/>
        </w:rPr>
        <w:t xml:space="preserve">  https://annamills.substack.com/p/trying-out-grammarly-authorship-beta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Trace 학생 설문 결과 34명 (2026-10-10)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교육부 「대학 AI 활용 윤리 가이드라인」 (2026.8.24)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Trace B2B 타겟 전략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6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5F" w:sz="8" w:space="4"/>
      </w:pBdr>
      <w:spacing w:after="160" w:before="360"/>
      <w:outlineLvl w:val="0"/>
    </w:pPr>
    <w:rPr>
      <w:rFonts w:ascii="Malgun Gothic" w:eastAsia="Malgun Gothic" w:hAnsi="Malgun Gothic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algun Gothic" w:eastAsia="Malgun Gothic" w:hAnsi="Malgun Gothic"/>
      <w:b/>
      <w:bCs/>
      <w:color w:val="2E4A6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pyl5dpopcbuu-pm69ybm2" Type="http://schemas.openxmlformats.org/officeDocument/2006/relationships/hyperlink" Target="https://www.grammarly.com/authorship" TargetMode="External"/><Relationship Id="rId4jxiwg0p0wdjpxvindll8" Type="http://schemas.openxmlformats.org/officeDocument/2006/relationships/hyperlink" Target="https://www.grammarly.com/blog/company/grammarly-expands-authorship-to-microsoft-word/" TargetMode="External"/><Relationship Id="rIdriyumkevcy0hstczh_qol" Type="http://schemas.openxmlformats.org/officeDocument/2006/relationships/hyperlink" Target="https://www.instructure.com/resources/blog/grammarly-authorship-now-integrated-canvas-lms" TargetMode="External"/><Relationship Id="rIdk-bka-zluj6hdmqk398-d" Type="http://schemas.openxmlformats.org/officeDocument/2006/relationships/hyperlink" Target="https://www.grammarly.com/blog/product/grammarly-authorship-is-now-available-in-blackboard/" TargetMode="External"/><Relationship Id="rId1yjcdxpfiv0m43bexlrcp" Type="http://schemas.openxmlformats.org/officeDocument/2006/relationships/hyperlink" Target="https://annamills.substack.com/p/trying-out-grammarly-authorship-beta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Trace B2B 타겟 전략</dc:title>
  <dc:creator>Trace 팀</dc:creator>
  <cp:lastModifiedBy>Un-named</cp:lastModifiedBy>
  <cp:revision>1</cp:revision>
  <dcterms:created xsi:type="dcterms:W3CDTF">2026-10-25T05:20:56.524Z</dcterms:created>
  <dcterms:modified xsi:type="dcterms:W3CDTF">2026-10-25T05:20:56.524Z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