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HPR certification steps: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*prerequisite: be &lt;18 and have documents to prove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Become member of National Association of Rocketry (NAR)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membership card and remain in good standing with the organization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the HPR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 a rocket that fits the criteria of crafts that fall under the net of your certification (model G or I for level 2)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Launch said rocket in front of a certification team (two individuals with the certification level you are going for, or one with the certification level above).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Certification team then must inspect the rocket to verify engine retention and check for evidence of flight induced damage.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Certification team signs the application in appropriate areas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documents are then sent to NAR headquarters, either by the individual or by the event sponsors (if the certification was done at an event).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Membership card is returned to the applicant with verification of their new status.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