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5EA55B4C" w:rsidR="00470346" w:rsidRPr="004965D2" w:rsidRDefault="09574655" w:rsidP="09574655">
      <w:pPr>
        <w:spacing w:line="240" w:lineRule="auto"/>
        <w:rPr>
          <w:rFonts w:ascii="Times New Roman" w:hAnsi="Times New Roman" w:cs="Times New Roman"/>
        </w:rPr>
      </w:pPr>
      <w:r w:rsidRPr="09574655">
        <w:rPr>
          <w:rFonts w:ascii="Times New Roman" w:hAnsi="Times New Roman" w:cs="Times New Roman"/>
        </w:rPr>
        <w:t>ME 777</w:t>
      </w:r>
    </w:p>
    <w:p w14:paraId="06C22E4B" w14:textId="0C4EED3B" w:rsidR="3341041A" w:rsidRPr="004965D2" w:rsidRDefault="09574655" w:rsidP="09574655">
      <w:pPr>
        <w:spacing w:line="240" w:lineRule="auto"/>
        <w:rPr>
          <w:rFonts w:ascii="Times New Roman" w:hAnsi="Times New Roman" w:cs="Times New Roman"/>
        </w:rPr>
      </w:pPr>
      <w:r w:rsidRPr="09574655">
        <w:rPr>
          <w:rFonts w:ascii="Times New Roman" w:hAnsi="Times New Roman" w:cs="Times New Roman"/>
        </w:rPr>
        <w:t>Executive summary</w:t>
      </w:r>
    </w:p>
    <w:p w14:paraId="577EA34A" w14:textId="7DA2CD69" w:rsidR="3341041A" w:rsidRDefault="09574655" w:rsidP="09574655">
      <w:pPr>
        <w:spacing w:line="240" w:lineRule="auto"/>
        <w:rPr>
          <w:rFonts w:ascii="Times New Roman" w:hAnsi="Times New Roman" w:cs="Times New Roman"/>
        </w:rPr>
      </w:pPr>
      <w:r w:rsidRPr="09574655">
        <w:rPr>
          <w:rFonts w:ascii="Times New Roman" w:hAnsi="Times New Roman" w:cs="Times New Roman"/>
        </w:rPr>
        <w:t xml:space="preserve">Rocket analysis </w:t>
      </w:r>
    </w:p>
    <w:p w14:paraId="0AAB7C5D" w14:textId="6D5B040B" w:rsidR="004965D2" w:rsidRDefault="004965D2" w:rsidP="0957465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To properly analyze the stability of a rocket we must first </w:t>
      </w:r>
      <w:r w:rsidR="00BA16CF">
        <w:rPr>
          <w:rFonts w:ascii="Times New Roman" w:hAnsi="Times New Roman" w:cs="Times New Roman"/>
        </w:rPr>
        <w:t xml:space="preserve">understand the forces acting on the body.  The three main forces of interest for our analysis are drag, thrust and gravity. </w:t>
      </w:r>
      <w:r w:rsidR="00F06F48">
        <w:rPr>
          <w:rFonts w:ascii="Times New Roman" w:hAnsi="Times New Roman" w:cs="Times New Roman"/>
        </w:rPr>
        <w:t xml:space="preserve">Gravity will be ignored because our rocket is small and made of carbon fiber, making its weight a negligible force. There are two </w:t>
      </w:r>
      <w:r w:rsidR="00287B34">
        <w:rPr>
          <w:rFonts w:ascii="Times New Roman" w:hAnsi="Times New Roman" w:cs="Times New Roman"/>
        </w:rPr>
        <w:t>components</w:t>
      </w:r>
      <w:r w:rsidR="00F06F48">
        <w:rPr>
          <w:rFonts w:ascii="Times New Roman" w:hAnsi="Times New Roman" w:cs="Times New Roman"/>
        </w:rPr>
        <w:t xml:space="preserve"> of </w:t>
      </w:r>
      <w:r w:rsidR="00287B34">
        <w:rPr>
          <w:rFonts w:ascii="Times New Roman" w:hAnsi="Times New Roman" w:cs="Times New Roman"/>
        </w:rPr>
        <w:t xml:space="preserve">total </w:t>
      </w:r>
      <w:r w:rsidR="00F06F48">
        <w:rPr>
          <w:rFonts w:ascii="Times New Roman" w:hAnsi="Times New Roman" w:cs="Times New Roman"/>
        </w:rPr>
        <w:t>drag</w:t>
      </w:r>
      <w:r w:rsidR="00287B34">
        <w:rPr>
          <w:rFonts w:ascii="Times New Roman" w:hAnsi="Times New Roman" w:cs="Times New Roman"/>
        </w:rPr>
        <w:t xml:space="preserve"> force</w:t>
      </w:r>
      <w:r w:rsidR="00F06F48">
        <w:rPr>
          <w:rFonts w:ascii="Times New Roman" w:hAnsi="Times New Roman" w:cs="Times New Roman"/>
        </w:rPr>
        <w:t xml:space="preserve"> that will be taken into account: Pressure drag and friction drag. Pressure drag is </w:t>
      </w:r>
      <w:r w:rsidR="00ED6848">
        <w:rPr>
          <w:rFonts w:ascii="Times New Roman" w:hAnsi="Times New Roman" w:cs="Times New Roman"/>
        </w:rPr>
        <w:t>caused</w:t>
      </w:r>
      <w:r w:rsidR="00F06F48">
        <w:rPr>
          <w:rFonts w:ascii="Times New Roman" w:hAnsi="Times New Roman" w:cs="Times New Roman"/>
        </w:rPr>
        <w:t xml:space="preserve"> by </w:t>
      </w:r>
      <w:r w:rsidR="00316DF8">
        <w:rPr>
          <w:rFonts w:ascii="Times New Roman" w:hAnsi="Times New Roman" w:cs="Times New Roman"/>
        </w:rPr>
        <w:t>high to low</w:t>
      </w:r>
      <w:r w:rsidR="00F06F48">
        <w:rPr>
          <w:rFonts w:ascii="Times New Roman" w:hAnsi="Times New Roman" w:cs="Times New Roman"/>
        </w:rPr>
        <w:t xml:space="preserve"> pressure </w:t>
      </w:r>
      <w:r w:rsidR="00316DF8">
        <w:rPr>
          <w:rFonts w:ascii="Times New Roman" w:hAnsi="Times New Roman" w:cs="Times New Roman"/>
        </w:rPr>
        <w:t xml:space="preserve">gradient from the nose of </w:t>
      </w:r>
      <w:r w:rsidR="00F06F48">
        <w:rPr>
          <w:rFonts w:ascii="Times New Roman" w:hAnsi="Times New Roman" w:cs="Times New Roman"/>
        </w:rPr>
        <w:t xml:space="preserve">the </w:t>
      </w:r>
      <w:r w:rsidR="00316DF8">
        <w:rPr>
          <w:rFonts w:ascii="Times New Roman" w:hAnsi="Times New Roman" w:cs="Times New Roman"/>
        </w:rPr>
        <w:t>rocket to the aft end.</w:t>
      </w:r>
      <w:r w:rsidR="00ED6848">
        <w:rPr>
          <w:rFonts w:ascii="Times New Roman" w:hAnsi="Times New Roman" w:cs="Times New Roman"/>
        </w:rPr>
        <w:t xml:space="preserve"> </w:t>
      </w:r>
      <w:r w:rsidR="00683E90">
        <w:rPr>
          <w:rFonts w:ascii="Times New Roman" w:hAnsi="Times New Roman" w:cs="Times New Roman"/>
        </w:rPr>
        <w:t>This gradient is dependent on the cross sectional geometry of the rocket.</w:t>
      </w:r>
      <w:r w:rsidR="00ED6848">
        <w:rPr>
          <w:rFonts w:ascii="Times New Roman" w:hAnsi="Times New Roman" w:cs="Times New Roman"/>
        </w:rPr>
        <w:t xml:space="preserve"> Friction drag is due to the friction from the interaction between a viscous liquid and a solid surface. There are other forms of drag on rockets</w:t>
      </w:r>
      <w:r w:rsidR="00A979B3">
        <w:rPr>
          <w:rFonts w:ascii="Times New Roman" w:hAnsi="Times New Roman" w:cs="Times New Roman"/>
        </w:rPr>
        <w:t xml:space="preserve">, however they are either negligible or out of scope of this project. Drag is of high concern as it is the </w:t>
      </w:r>
      <w:r w:rsidR="002179EC">
        <w:rPr>
          <w:rFonts w:ascii="Times New Roman" w:hAnsi="Times New Roman" w:cs="Times New Roman"/>
        </w:rPr>
        <w:t>primary</w:t>
      </w:r>
      <w:r w:rsidR="00A979B3">
        <w:rPr>
          <w:rFonts w:ascii="Times New Roman" w:hAnsi="Times New Roman" w:cs="Times New Roman"/>
        </w:rPr>
        <w:t xml:space="preserve"> resistive force in rocket propulsion and needs to be understood and deeply analyzed for successful flight.  Another area of concern is buckling. The thrust from our </w:t>
      </w:r>
      <w:r w:rsidR="00032148">
        <w:rPr>
          <w:rFonts w:ascii="Times New Roman" w:hAnsi="Times New Roman" w:cs="Times New Roman"/>
        </w:rPr>
        <w:t>I224-15A engine is expected to hit max</w:t>
      </w:r>
      <w:r w:rsidR="00E829CC">
        <w:rPr>
          <w:rFonts w:ascii="Times New Roman" w:hAnsi="Times New Roman" w:cs="Times New Roman"/>
        </w:rPr>
        <w:t xml:space="preserve">imum thrust in about .3 seconds. This will produce a massive thrust in a very small amount of time.  It is our thought that this could lead to instantaneous buckling </w:t>
      </w:r>
      <w:r w:rsidR="001B72EC">
        <w:rPr>
          <w:rFonts w:ascii="Times New Roman" w:hAnsi="Times New Roman" w:cs="Times New Roman"/>
        </w:rPr>
        <w:t>during</w:t>
      </w:r>
      <w:r w:rsidR="00D75CFF">
        <w:rPr>
          <w:rFonts w:ascii="Times New Roman" w:hAnsi="Times New Roman" w:cs="Times New Roman"/>
        </w:rPr>
        <w:t xml:space="preserve"> launch</w:t>
      </w:r>
      <w:r w:rsidR="00A94BD4">
        <w:rPr>
          <w:rFonts w:ascii="Times New Roman" w:hAnsi="Times New Roman" w:cs="Times New Roman"/>
        </w:rPr>
        <w:t>.</w:t>
      </w:r>
      <w:r w:rsidR="00E829CC">
        <w:rPr>
          <w:rFonts w:ascii="Times New Roman" w:hAnsi="Times New Roman" w:cs="Times New Roman"/>
        </w:rPr>
        <w:t xml:space="preserve"> </w:t>
      </w:r>
      <w:r w:rsidR="00E75AF8">
        <w:rPr>
          <w:rFonts w:ascii="Times New Roman" w:hAnsi="Times New Roman" w:cs="Times New Roman"/>
        </w:rPr>
        <w:t xml:space="preserve">A buckling analysis </w:t>
      </w:r>
      <w:r w:rsidR="00304965">
        <w:rPr>
          <w:rFonts w:ascii="Times New Roman" w:hAnsi="Times New Roman" w:cs="Times New Roman"/>
        </w:rPr>
        <w:t xml:space="preserve">was performed to confirm </w:t>
      </w:r>
      <w:r w:rsidR="00E81C74">
        <w:rPr>
          <w:rFonts w:ascii="Times New Roman" w:hAnsi="Times New Roman" w:cs="Times New Roman"/>
        </w:rPr>
        <w:t>if this was a considerable mode of failure</w:t>
      </w:r>
      <w:r w:rsidR="00E75AF8">
        <w:rPr>
          <w:rFonts w:ascii="Times New Roman" w:hAnsi="Times New Roman" w:cs="Times New Roman"/>
        </w:rPr>
        <w:t>.</w:t>
      </w:r>
      <w:r w:rsidR="00372393">
        <w:rPr>
          <w:rFonts w:ascii="Times New Roman" w:hAnsi="Times New Roman" w:cs="Times New Roman"/>
        </w:rPr>
        <w:t xml:space="preserve">  </w:t>
      </w:r>
    </w:p>
    <w:p w14:paraId="1AEF047B" w14:textId="75497955" w:rsidR="00FC5CBE" w:rsidRPr="00FC5CBE" w:rsidRDefault="00444B61" w:rsidP="0957465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 flow simulation was </w:t>
      </w:r>
      <w:r w:rsidR="00692C2A">
        <w:rPr>
          <w:rFonts w:ascii="Times New Roman" w:hAnsi="Times New Roman" w:cs="Times New Roman"/>
        </w:rPr>
        <w:t>completed</w:t>
      </w:r>
      <w:r>
        <w:rPr>
          <w:rFonts w:ascii="Times New Roman" w:hAnsi="Times New Roman" w:cs="Times New Roman"/>
        </w:rPr>
        <w:t xml:space="preserve"> to calculate the </w:t>
      </w:r>
      <w:r w:rsidR="00A35ACB">
        <w:rPr>
          <w:rFonts w:ascii="Times New Roman" w:hAnsi="Times New Roman" w:cs="Times New Roman"/>
        </w:rPr>
        <w:t>friction drag and pressure drag</w:t>
      </w:r>
      <w:r w:rsidR="006F0E3E">
        <w:rPr>
          <w:rFonts w:ascii="Times New Roman" w:hAnsi="Times New Roman" w:cs="Times New Roman"/>
        </w:rPr>
        <w:t xml:space="preserve"> at the maximum rocket velocity</w:t>
      </w:r>
      <w:r w:rsidR="00A35ACB">
        <w:rPr>
          <w:rFonts w:ascii="Times New Roman" w:hAnsi="Times New Roman" w:cs="Times New Roman"/>
        </w:rPr>
        <w:t xml:space="preserve">. </w:t>
      </w:r>
      <w:r w:rsidR="00692C2A">
        <w:rPr>
          <w:rFonts w:ascii="Times New Roman" w:hAnsi="Times New Roman" w:cs="Times New Roman"/>
        </w:rPr>
        <w:t>S</w:t>
      </w:r>
      <w:r w:rsidR="009F2FC3">
        <w:rPr>
          <w:rFonts w:ascii="Times New Roman" w:hAnsi="Times New Roman" w:cs="Times New Roman"/>
        </w:rPr>
        <w:t xml:space="preserve">ea level properties of air </w:t>
      </w:r>
      <w:r w:rsidR="00692C2A">
        <w:rPr>
          <w:rFonts w:ascii="Times New Roman" w:hAnsi="Times New Roman" w:cs="Times New Roman"/>
        </w:rPr>
        <w:t>were assumed</w:t>
      </w:r>
      <w:r w:rsidR="000B4E1A">
        <w:rPr>
          <w:rFonts w:ascii="Times New Roman" w:hAnsi="Times New Roman" w:cs="Times New Roman"/>
        </w:rPr>
        <w:t xml:space="preserve">, </w:t>
      </w:r>
      <w:r w:rsidR="009F2FC3">
        <w:rPr>
          <w:rFonts w:ascii="Times New Roman" w:hAnsi="Times New Roman" w:cs="Times New Roman"/>
        </w:rPr>
        <w:t>and a free stream velocity of 583 m/s</w:t>
      </w:r>
      <w:r w:rsidR="000B4E1A">
        <w:rPr>
          <w:rFonts w:ascii="Times New Roman" w:hAnsi="Times New Roman" w:cs="Times New Roman"/>
        </w:rPr>
        <w:t xml:space="preserve"> was applied</w:t>
      </w:r>
      <w:r w:rsidR="00A94BD4">
        <w:rPr>
          <w:rFonts w:ascii="Times New Roman" w:hAnsi="Times New Roman" w:cs="Times New Roman"/>
        </w:rPr>
        <w:t>.</w:t>
      </w:r>
      <w:r w:rsidR="00306716">
        <w:rPr>
          <w:rFonts w:ascii="Times New Roman" w:hAnsi="Times New Roman" w:cs="Times New Roman"/>
        </w:rPr>
        <w:t xml:space="preserve"> This free stream </w:t>
      </w:r>
      <w:r w:rsidR="000F1D7D">
        <w:rPr>
          <w:rFonts w:ascii="Times New Roman" w:hAnsi="Times New Roman" w:cs="Times New Roman"/>
        </w:rPr>
        <w:t>velocity was</w:t>
      </w:r>
      <w:r w:rsidR="00306716">
        <w:rPr>
          <w:rFonts w:ascii="Times New Roman" w:hAnsi="Times New Roman" w:cs="Times New Roman"/>
        </w:rPr>
        <w:t xml:space="preserve"> approximat</w:t>
      </w:r>
      <w:r w:rsidR="000F1D7D">
        <w:rPr>
          <w:rFonts w:ascii="Times New Roman" w:hAnsi="Times New Roman" w:cs="Times New Roman"/>
        </w:rPr>
        <w:t>ed</w:t>
      </w:r>
      <w:r w:rsidR="00D44E15">
        <w:rPr>
          <w:rFonts w:ascii="Times New Roman" w:hAnsi="Times New Roman" w:cs="Times New Roman"/>
        </w:rPr>
        <w:t xml:space="preserve"> using </w:t>
      </w:r>
      <w:r w:rsidR="006B3B9C">
        <w:rPr>
          <w:rFonts w:ascii="Times New Roman" w:hAnsi="Times New Roman" w:cs="Times New Roman"/>
        </w:rPr>
        <w:t xml:space="preserve">an </w:t>
      </w:r>
      <w:r w:rsidR="000F1D7D">
        <w:rPr>
          <w:rFonts w:ascii="Times New Roman" w:hAnsi="Times New Roman" w:cs="Times New Roman"/>
        </w:rPr>
        <w:t>open s</w:t>
      </w:r>
      <w:r w:rsidR="006B3B9C">
        <w:rPr>
          <w:rFonts w:ascii="Times New Roman" w:hAnsi="Times New Roman" w:cs="Times New Roman"/>
        </w:rPr>
        <w:t xml:space="preserve">ource software called </w:t>
      </w:r>
      <w:proofErr w:type="spellStart"/>
      <w:r w:rsidR="006B3B9C">
        <w:rPr>
          <w:rFonts w:ascii="Times New Roman" w:hAnsi="Times New Roman" w:cs="Times New Roman"/>
        </w:rPr>
        <w:t>OpenRocket</w:t>
      </w:r>
      <w:proofErr w:type="spellEnd"/>
      <w:r w:rsidR="007C208A">
        <w:rPr>
          <w:rFonts w:ascii="Times New Roman" w:hAnsi="Times New Roman" w:cs="Times New Roman"/>
        </w:rPr>
        <w:t>, which can estimate the maximum velocity of the rocket during its trajectory</w:t>
      </w:r>
      <w:r w:rsidR="006B3B9C">
        <w:rPr>
          <w:rFonts w:ascii="Times New Roman" w:hAnsi="Times New Roman" w:cs="Times New Roman"/>
        </w:rPr>
        <w:t>.</w:t>
      </w:r>
      <w:r w:rsidR="00D44E15">
        <w:rPr>
          <w:rFonts w:ascii="Times New Roman" w:hAnsi="Times New Roman" w:cs="Times New Roman"/>
        </w:rPr>
        <w:t xml:space="preserve"> </w:t>
      </w:r>
      <w:r w:rsidR="00A23130">
        <w:rPr>
          <w:rFonts w:ascii="Times New Roman" w:hAnsi="Times New Roman" w:cs="Times New Roman"/>
        </w:rPr>
        <w:t>The results can be seen in table 1.</w:t>
      </w:r>
      <w:r w:rsidR="00C47FF1">
        <w:rPr>
          <w:rFonts w:ascii="Times New Roman" w:hAnsi="Times New Roman" w:cs="Times New Roman"/>
        </w:rPr>
        <w:t xml:space="preserve">  As you can see in figure 1 the pressure is high at the front and low at the back, creating the pressure drag described earlier.</w:t>
      </w:r>
    </w:p>
    <w:p w14:paraId="09A934D9" w14:textId="77777777" w:rsidR="005F707C" w:rsidRDefault="00C20D62" w:rsidP="005F707C">
      <w:pPr>
        <w:keepNext/>
        <w:spacing w:line="240" w:lineRule="auto"/>
      </w:pPr>
      <w:r>
        <w:rPr>
          <w:rFonts w:ascii="Times New Roman" w:hAnsi="Times New Roman" w:cs="Times New Roman"/>
          <w:noProof/>
        </w:rPr>
        <w:drawing>
          <wp:inline distT="0" distB="0" distL="0" distR="0" wp14:anchorId="359D9ED5" wp14:editId="5FE2786E">
            <wp:extent cx="6300378" cy="2466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grad2.PNG"/>
                    <pic:cNvPicPr/>
                  </pic:nvPicPr>
                  <pic:blipFill>
                    <a:blip r:embed="rId6">
                      <a:extLst>
                        <a:ext uri="{28A0092B-C50C-407E-A947-70E740481C1C}">
                          <a14:useLocalDpi xmlns:a14="http://schemas.microsoft.com/office/drawing/2010/main" val="0"/>
                        </a:ext>
                      </a:extLst>
                    </a:blip>
                    <a:stretch>
                      <a:fillRect/>
                    </a:stretch>
                  </pic:blipFill>
                  <pic:spPr>
                    <a:xfrm>
                      <a:off x="0" y="0"/>
                      <a:ext cx="6303963" cy="2468379"/>
                    </a:xfrm>
                    <a:prstGeom prst="rect">
                      <a:avLst/>
                    </a:prstGeom>
                  </pic:spPr>
                </pic:pic>
              </a:graphicData>
            </a:graphic>
          </wp:inline>
        </w:drawing>
      </w:r>
    </w:p>
    <w:p w14:paraId="11A963D2" w14:textId="32812AF5" w:rsidR="00F81BF8" w:rsidRPr="00840B44" w:rsidRDefault="005F707C" w:rsidP="09574655">
      <w:pPr>
        <w:pStyle w:val="Caption"/>
        <w:rPr>
          <w:rFonts w:ascii="Times New Roman" w:hAnsi="Times New Roman" w:cs="Times New Roman"/>
        </w:rPr>
      </w:pPr>
      <w:r>
        <w:t xml:space="preserve">Figure </w:t>
      </w:r>
      <w:r w:rsidR="002A1936" w:rsidRPr="09574655">
        <w:fldChar w:fldCharType="begin"/>
      </w:r>
      <w:r w:rsidR="002A1936">
        <w:instrText xml:space="preserve"> SEQ Figure \* ARABIC </w:instrText>
      </w:r>
      <w:r w:rsidR="002A1936" w:rsidRPr="09574655">
        <w:fldChar w:fldCharType="separate"/>
      </w:r>
      <w:r>
        <w:rPr>
          <w:noProof/>
        </w:rPr>
        <w:t>1</w:t>
      </w:r>
      <w:r w:rsidR="002A1936" w:rsidRPr="09574655">
        <w:fldChar w:fldCharType="end"/>
      </w:r>
      <w:r>
        <w:t>: Trajectory flow demonstrating pressure gradient</w:t>
      </w:r>
    </w:p>
    <w:p w14:paraId="15648AAB" w14:textId="6588F75A" w:rsidR="00644543" w:rsidRPr="00644543" w:rsidRDefault="00394B84" w:rsidP="0957465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 buckling analysis</w:t>
      </w:r>
      <w:r w:rsidR="003E25D3">
        <w:rPr>
          <w:rFonts w:ascii="Times New Roman" w:hAnsi="Times New Roman" w:cs="Times New Roman"/>
        </w:rPr>
        <w:t xml:space="preserve"> was ran to calculate the </w:t>
      </w:r>
      <w:r w:rsidR="006D7334">
        <w:rPr>
          <w:rFonts w:ascii="Times New Roman" w:hAnsi="Times New Roman" w:cs="Times New Roman"/>
        </w:rPr>
        <w:t xml:space="preserve">buckling </w:t>
      </w:r>
      <w:r w:rsidR="003E25D3">
        <w:rPr>
          <w:rFonts w:ascii="Times New Roman" w:hAnsi="Times New Roman" w:cs="Times New Roman"/>
        </w:rPr>
        <w:t xml:space="preserve">factor of safety of </w:t>
      </w:r>
      <w:r w:rsidR="006D7334">
        <w:rPr>
          <w:rFonts w:ascii="Times New Roman" w:hAnsi="Times New Roman" w:cs="Times New Roman"/>
        </w:rPr>
        <w:t>the</w:t>
      </w:r>
      <w:r w:rsidR="003E25D3">
        <w:rPr>
          <w:rFonts w:ascii="Times New Roman" w:hAnsi="Times New Roman" w:cs="Times New Roman"/>
        </w:rPr>
        <w:t xml:space="preserve"> rocket.  To correctly model the instantaneous buckling, one end was </w:t>
      </w:r>
      <w:r w:rsidR="006D7334">
        <w:rPr>
          <w:rFonts w:ascii="Times New Roman" w:hAnsi="Times New Roman" w:cs="Times New Roman"/>
        </w:rPr>
        <w:t xml:space="preserve">completely </w:t>
      </w:r>
      <w:r w:rsidR="003E25D3">
        <w:rPr>
          <w:rFonts w:ascii="Times New Roman" w:hAnsi="Times New Roman" w:cs="Times New Roman"/>
        </w:rPr>
        <w:t xml:space="preserve">fixed while the other was only constrained </w:t>
      </w:r>
      <w:r w:rsidR="006D7334">
        <w:rPr>
          <w:rFonts w:ascii="Times New Roman" w:hAnsi="Times New Roman" w:cs="Times New Roman"/>
        </w:rPr>
        <w:t>laterally</w:t>
      </w:r>
      <w:r w:rsidR="003E25D3">
        <w:rPr>
          <w:rFonts w:ascii="Times New Roman" w:hAnsi="Times New Roman" w:cs="Times New Roman"/>
        </w:rPr>
        <w:t>.</w:t>
      </w:r>
      <w:r w:rsidR="0042248C">
        <w:rPr>
          <w:rFonts w:ascii="Times New Roman" w:hAnsi="Times New Roman" w:cs="Times New Roman"/>
        </w:rPr>
        <w:t xml:space="preserve">  The</w:t>
      </w:r>
      <w:r w:rsidR="009B2EAD">
        <w:rPr>
          <w:rFonts w:ascii="Times New Roman" w:hAnsi="Times New Roman" w:cs="Times New Roman"/>
        </w:rPr>
        <w:t>se</w:t>
      </w:r>
      <w:r w:rsidR="003E25D3">
        <w:rPr>
          <w:rFonts w:ascii="Times New Roman" w:hAnsi="Times New Roman" w:cs="Times New Roman"/>
        </w:rPr>
        <w:t xml:space="preserve"> constraints make the assumption that when the thrust is </w:t>
      </w:r>
      <w:r w:rsidR="00751272">
        <w:rPr>
          <w:rFonts w:ascii="Times New Roman" w:hAnsi="Times New Roman" w:cs="Times New Roman"/>
        </w:rPr>
        <w:t>maximum</w:t>
      </w:r>
      <w:r w:rsidR="003E25D3">
        <w:rPr>
          <w:rFonts w:ascii="Times New Roman" w:hAnsi="Times New Roman" w:cs="Times New Roman"/>
        </w:rPr>
        <w:t xml:space="preserve">, the </w:t>
      </w:r>
      <w:r w:rsidR="0042248C">
        <w:rPr>
          <w:rFonts w:ascii="Times New Roman" w:hAnsi="Times New Roman" w:cs="Times New Roman"/>
        </w:rPr>
        <w:t>o</w:t>
      </w:r>
      <w:r w:rsidR="00751272">
        <w:rPr>
          <w:rFonts w:ascii="Times New Roman" w:hAnsi="Times New Roman" w:cs="Times New Roman"/>
        </w:rPr>
        <w:t>ther end is static</w:t>
      </w:r>
      <w:r w:rsidR="009B2EAD">
        <w:rPr>
          <w:rFonts w:ascii="Times New Roman" w:hAnsi="Times New Roman" w:cs="Times New Roman"/>
        </w:rPr>
        <w:t>ally</w:t>
      </w:r>
      <w:r w:rsidR="00B24F0C">
        <w:rPr>
          <w:rFonts w:ascii="Times New Roman" w:hAnsi="Times New Roman" w:cs="Times New Roman"/>
        </w:rPr>
        <w:t xml:space="preserve"> resisting the force.</w:t>
      </w:r>
      <w:r w:rsidR="0042248C">
        <w:rPr>
          <w:rFonts w:ascii="Times New Roman" w:hAnsi="Times New Roman" w:cs="Times New Roman"/>
        </w:rPr>
        <w:t xml:space="preserve"> </w:t>
      </w:r>
      <w:r w:rsidR="009B2EAD">
        <w:rPr>
          <w:rFonts w:ascii="Times New Roman" w:hAnsi="Times New Roman" w:cs="Times New Roman"/>
        </w:rPr>
        <w:t>The free end is laterally constrained as the rigidity of the entire assemble prevents lateral displacement.</w:t>
      </w:r>
      <w:r w:rsidR="0042248C">
        <w:rPr>
          <w:rFonts w:ascii="Times New Roman" w:hAnsi="Times New Roman" w:cs="Times New Roman"/>
        </w:rPr>
        <w:t xml:space="preserve"> </w:t>
      </w:r>
      <w:r w:rsidR="00E23396">
        <w:rPr>
          <w:rFonts w:ascii="Times New Roman" w:hAnsi="Times New Roman" w:cs="Times New Roman"/>
        </w:rPr>
        <w:t>A</w:t>
      </w:r>
      <w:r w:rsidR="002031E3">
        <w:rPr>
          <w:rFonts w:ascii="Times New Roman" w:hAnsi="Times New Roman" w:cs="Times New Roman"/>
        </w:rPr>
        <w:t>n axial</w:t>
      </w:r>
      <w:r w:rsidR="00E23396">
        <w:rPr>
          <w:rFonts w:ascii="Times New Roman" w:hAnsi="Times New Roman" w:cs="Times New Roman"/>
        </w:rPr>
        <w:t xml:space="preserve"> force of 430 N</w:t>
      </w:r>
      <w:r w:rsidR="00AB3654">
        <w:rPr>
          <w:rFonts w:ascii="Times New Roman" w:hAnsi="Times New Roman" w:cs="Times New Roman"/>
        </w:rPr>
        <w:t xml:space="preserve"> from the engine</w:t>
      </w:r>
      <w:r w:rsidR="00E23396">
        <w:rPr>
          <w:rFonts w:ascii="Times New Roman" w:hAnsi="Times New Roman" w:cs="Times New Roman"/>
        </w:rPr>
        <w:t xml:space="preserve"> is applied to t</w:t>
      </w:r>
      <w:r w:rsidR="0042248C">
        <w:rPr>
          <w:rFonts w:ascii="Times New Roman" w:hAnsi="Times New Roman" w:cs="Times New Roman"/>
        </w:rPr>
        <w:t xml:space="preserve">he </w:t>
      </w:r>
      <w:r w:rsidR="002031E3">
        <w:rPr>
          <w:rFonts w:ascii="Times New Roman" w:hAnsi="Times New Roman" w:cs="Times New Roman"/>
        </w:rPr>
        <w:t xml:space="preserve">free </w:t>
      </w:r>
      <w:r w:rsidR="0042248C">
        <w:rPr>
          <w:rFonts w:ascii="Times New Roman" w:hAnsi="Times New Roman" w:cs="Times New Roman"/>
        </w:rPr>
        <w:t>end</w:t>
      </w:r>
      <w:r w:rsidR="00E23396">
        <w:rPr>
          <w:rFonts w:ascii="Times New Roman" w:hAnsi="Times New Roman" w:cs="Times New Roman"/>
        </w:rPr>
        <w:t>.</w:t>
      </w:r>
      <w:r w:rsidR="0042248C">
        <w:rPr>
          <w:rFonts w:ascii="Times New Roman" w:hAnsi="Times New Roman" w:cs="Times New Roman"/>
        </w:rPr>
        <w:t xml:space="preserve"> </w:t>
      </w:r>
      <w:r w:rsidR="00B24F0C">
        <w:rPr>
          <w:rFonts w:ascii="Times New Roman" w:hAnsi="Times New Roman" w:cs="Times New Roman"/>
        </w:rPr>
        <w:t>The results from the study can be seem in table 1.</w:t>
      </w:r>
      <w:r w:rsidR="00751272">
        <w:rPr>
          <w:rFonts w:ascii="Times New Roman" w:hAnsi="Times New Roman" w:cs="Times New Roman"/>
        </w:rPr>
        <w:t xml:space="preserve"> </w:t>
      </w:r>
      <w:r w:rsidR="00052C69">
        <w:rPr>
          <w:rFonts w:ascii="Times New Roman" w:hAnsi="Times New Roman" w:cs="Times New Roman"/>
        </w:rPr>
        <w:t xml:space="preserve"> </w:t>
      </w:r>
      <w:r w:rsidR="002A1936">
        <w:rPr>
          <w:rFonts w:ascii="Times New Roman" w:hAnsi="Times New Roman" w:cs="Times New Roman"/>
        </w:rPr>
        <w:t>The deflection seen in figure 2 is expected for tube buckling, as it is collapsing in on itself.  It is also important to note the deflections are very minimal.</w:t>
      </w:r>
    </w:p>
    <w:p w14:paraId="5F485552" w14:textId="253CBE88" w:rsidR="005F707C" w:rsidRDefault="00FD6A86" w:rsidP="005F707C">
      <w:pPr>
        <w:keepNext/>
        <w:spacing w:line="240" w:lineRule="auto"/>
        <w:jc w:val="center"/>
      </w:pPr>
      <w:r>
        <w:rPr>
          <w:rFonts w:ascii="Times New Roman" w:hAnsi="Times New Roman" w:cs="Times New Roman"/>
          <w:noProof/>
        </w:rPr>
        <w:lastRenderedPageBreak/>
        <w:drawing>
          <wp:inline distT="0" distB="0" distL="0" distR="0" wp14:anchorId="5FBBE460" wp14:editId="44ABA673">
            <wp:extent cx="4460720" cy="341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FOS.PNG"/>
                    <pic:cNvPicPr/>
                  </pic:nvPicPr>
                  <pic:blipFill>
                    <a:blip r:embed="rId7">
                      <a:extLst>
                        <a:ext uri="{28A0092B-C50C-407E-A947-70E740481C1C}">
                          <a14:useLocalDpi xmlns:a14="http://schemas.microsoft.com/office/drawing/2010/main" val="0"/>
                        </a:ext>
                      </a:extLst>
                    </a:blip>
                    <a:stretch>
                      <a:fillRect/>
                    </a:stretch>
                  </pic:blipFill>
                  <pic:spPr>
                    <a:xfrm>
                      <a:off x="0" y="0"/>
                      <a:ext cx="4460720" cy="3412260"/>
                    </a:xfrm>
                    <a:prstGeom prst="rect">
                      <a:avLst/>
                    </a:prstGeom>
                  </pic:spPr>
                </pic:pic>
              </a:graphicData>
            </a:graphic>
          </wp:inline>
        </w:drawing>
      </w:r>
    </w:p>
    <w:p w14:paraId="480C08FE" w14:textId="4797BE39" w:rsidR="00FC5CBE" w:rsidRPr="00FC5CBE" w:rsidRDefault="005F707C" w:rsidP="09574655">
      <w:pPr>
        <w:pStyle w:val="Caption"/>
        <w:jc w:val="center"/>
        <w:rPr>
          <w:rFonts w:ascii="Times New Roman" w:hAnsi="Times New Roman" w:cs="Times New Roman"/>
        </w:rPr>
      </w:pPr>
      <w:r>
        <w:t xml:space="preserve">Figure </w:t>
      </w:r>
      <w:r w:rsidR="002A1936" w:rsidRPr="09574655">
        <w:fldChar w:fldCharType="begin"/>
      </w:r>
      <w:r w:rsidR="002A1936">
        <w:instrText xml:space="preserve"> SEQ Figure \* ARABIC </w:instrText>
      </w:r>
      <w:r w:rsidR="002A1936" w:rsidRPr="09574655">
        <w:fldChar w:fldCharType="separate"/>
      </w:r>
      <w:r>
        <w:rPr>
          <w:noProof/>
        </w:rPr>
        <w:t>2</w:t>
      </w:r>
      <w:r w:rsidR="002A1936" w:rsidRPr="09574655">
        <w:fldChar w:fldCharType="end"/>
      </w:r>
      <w:r>
        <w:t xml:space="preserve">: Tube </w:t>
      </w:r>
      <w:proofErr w:type="gramStart"/>
      <w:r>
        <w:t>Buckling</w:t>
      </w:r>
      <w:proofErr w:type="gramEnd"/>
      <w:r>
        <w:t xml:space="preserve"> simulation</w:t>
      </w:r>
    </w:p>
    <w:p w14:paraId="607568DE" w14:textId="144A2F74" w:rsidR="00B97FDD" w:rsidRPr="00B97FDD" w:rsidRDefault="00B97FDD" w:rsidP="00546399">
      <w:pPr>
        <w:spacing w:line="240" w:lineRule="auto"/>
      </w:pPr>
    </w:p>
    <w:p w14:paraId="1A091A3F" w14:textId="71CAB04A" w:rsidR="00CD1E51" w:rsidRDefault="00CD1E51" w:rsidP="00546399">
      <w:pPr>
        <w:pStyle w:val="Caption"/>
        <w:keepNext/>
      </w:pPr>
      <w:r>
        <w:t xml:space="preserve">Table </w:t>
      </w:r>
      <w:r w:rsidR="002A1936" w:rsidRPr="09574655">
        <w:fldChar w:fldCharType="begin"/>
      </w:r>
      <w:r w:rsidR="002A1936">
        <w:instrText xml:space="preserve"> SEQ Table \* ARABIC </w:instrText>
      </w:r>
      <w:r w:rsidR="002A1936" w:rsidRPr="09574655">
        <w:fldChar w:fldCharType="separate"/>
      </w:r>
      <w:r>
        <w:rPr>
          <w:noProof/>
        </w:rPr>
        <w:t>1</w:t>
      </w:r>
      <w:r w:rsidR="002A1936" w:rsidRPr="09574655">
        <w:fldChar w:fldCharType="end"/>
      </w:r>
      <w:r>
        <w:t>: Analysis Results Comparison</w:t>
      </w:r>
    </w:p>
    <w:tbl>
      <w:tblPr>
        <w:tblStyle w:val="TableGrid"/>
        <w:tblW w:w="0" w:type="auto"/>
        <w:tblLook w:val="04A0" w:firstRow="1" w:lastRow="0" w:firstColumn="1" w:lastColumn="0" w:noHBand="0" w:noVBand="1"/>
      </w:tblPr>
      <w:tblGrid>
        <w:gridCol w:w="2695"/>
        <w:gridCol w:w="2250"/>
        <w:gridCol w:w="2250"/>
        <w:gridCol w:w="2155"/>
      </w:tblGrid>
      <w:tr w:rsidR="00840B44" w14:paraId="5CF053D6" w14:textId="77777777" w:rsidTr="09574655">
        <w:tc>
          <w:tcPr>
            <w:tcW w:w="2695" w:type="dxa"/>
          </w:tcPr>
          <w:p w14:paraId="2A67B74C" w14:textId="69C2896F" w:rsidR="00840B44" w:rsidRPr="00840B44" w:rsidRDefault="09574655" w:rsidP="09574655">
            <w:pPr>
              <w:rPr>
                <w:b/>
                <w:bCs/>
              </w:rPr>
            </w:pPr>
            <w:r w:rsidRPr="09574655">
              <w:rPr>
                <w:b/>
                <w:bCs/>
              </w:rPr>
              <w:t>Analysis</w:t>
            </w:r>
          </w:p>
        </w:tc>
        <w:tc>
          <w:tcPr>
            <w:tcW w:w="2250" w:type="dxa"/>
          </w:tcPr>
          <w:p w14:paraId="67EF9D19" w14:textId="01CCD308" w:rsidR="00840B44" w:rsidRPr="00840B44" w:rsidRDefault="09574655" w:rsidP="09574655">
            <w:pPr>
              <w:rPr>
                <w:b/>
                <w:bCs/>
              </w:rPr>
            </w:pPr>
            <w:r w:rsidRPr="09574655">
              <w:rPr>
                <w:b/>
                <w:bCs/>
              </w:rPr>
              <w:t>Hand Calculation</w:t>
            </w:r>
          </w:p>
        </w:tc>
        <w:tc>
          <w:tcPr>
            <w:tcW w:w="2250" w:type="dxa"/>
          </w:tcPr>
          <w:p w14:paraId="6E6AB4A7" w14:textId="2B46D8A5" w:rsidR="00840B44" w:rsidRPr="00840B44" w:rsidRDefault="09574655" w:rsidP="09574655">
            <w:pPr>
              <w:rPr>
                <w:b/>
                <w:bCs/>
              </w:rPr>
            </w:pPr>
            <w:r w:rsidRPr="09574655">
              <w:rPr>
                <w:b/>
                <w:bCs/>
              </w:rPr>
              <w:t>Simulation</w:t>
            </w:r>
          </w:p>
        </w:tc>
        <w:tc>
          <w:tcPr>
            <w:tcW w:w="2155" w:type="dxa"/>
          </w:tcPr>
          <w:p w14:paraId="0EA14C14" w14:textId="4BE07E6D" w:rsidR="00840B44" w:rsidRPr="00192192" w:rsidRDefault="09574655" w:rsidP="09574655">
            <w:pPr>
              <w:rPr>
                <w:b/>
                <w:bCs/>
              </w:rPr>
            </w:pPr>
            <w:r w:rsidRPr="09574655">
              <w:rPr>
                <w:b/>
                <w:bCs/>
              </w:rPr>
              <w:t>% Difference</w:t>
            </w:r>
          </w:p>
        </w:tc>
      </w:tr>
      <w:tr w:rsidR="00840B44" w14:paraId="5FF6288A" w14:textId="77777777" w:rsidTr="09574655">
        <w:tc>
          <w:tcPr>
            <w:tcW w:w="2695" w:type="dxa"/>
          </w:tcPr>
          <w:p w14:paraId="0ACD17E8" w14:textId="3D4B34E8" w:rsidR="00840B44" w:rsidRDefault="09574655" w:rsidP="00546399">
            <w:r>
              <w:t>Buckling Factor of Safety</w:t>
            </w:r>
          </w:p>
        </w:tc>
        <w:tc>
          <w:tcPr>
            <w:tcW w:w="2250" w:type="dxa"/>
          </w:tcPr>
          <w:p w14:paraId="791AC69E" w14:textId="6B5CF6D5" w:rsidR="00840B44" w:rsidRDefault="000F6CE6" w:rsidP="00546399">
            <w:r>
              <w:t>824.07</w:t>
            </w:r>
          </w:p>
        </w:tc>
        <w:tc>
          <w:tcPr>
            <w:tcW w:w="2250" w:type="dxa"/>
          </w:tcPr>
          <w:p w14:paraId="1342831A" w14:textId="1B231F03" w:rsidR="00840B44" w:rsidRDefault="00345F65" w:rsidP="00546399">
            <w:r>
              <w:t>804.43</w:t>
            </w:r>
          </w:p>
        </w:tc>
        <w:tc>
          <w:tcPr>
            <w:tcW w:w="2155" w:type="dxa"/>
          </w:tcPr>
          <w:p w14:paraId="79AC3EE7" w14:textId="1DA5921E" w:rsidR="00840B44" w:rsidRDefault="09574655" w:rsidP="00546399">
            <w:r>
              <w:t>2.7%</w:t>
            </w:r>
          </w:p>
        </w:tc>
      </w:tr>
      <w:tr w:rsidR="00840B44" w14:paraId="215F1023" w14:textId="77777777" w:rsidTr="09574655">
        <w:tc>
          <w:tcPr>
            <w:tcW w:w="2695" w:type="dxa"/>
          </w:tcPr>
          <w:p w14:paraId="017E2375" w14:textId="0CB8646D" w:rsidR="00840B44" w:rsidRDefault="09574655" w:rsidP="00546399">
            <w:r>
              <w:t>Pressure Drag</w:t>
            </w:r>
          </w:p>
        </w:tc>
        <w:tc>
          <w:tcPr>
            <w:tcW w:w="2250" w:type="dxa"/>
          </w:tcPr>
          <w:p w14:paraId="5F22F381" w14:textId="479E6ADC" w:rsidR="00840B44" w:rsidRDefault="09574655" w:rsidP="00546399">
            <w:r>
              <w:t>20.7 N</w:t>
            </w:r>
          </w:p>
        </w:tc>
        <w:tc>
          <w:tcPr>
            <w:tcW w:w="2250" w:type="dxa"/>
          </w:tcPr>
          <w:p w14:paraId="5AE477F3" w14:textId="386AF811" w:rsidR="00840B44" w:rsidRDefault="09574655" w:rsidP="00546399">
            <w:r>
              <w:t>14.07 N</w:t>
            </w:r>
          </w:p>
        </w:tc>
        <w:tc>
          <w:tcPr>
            <w:tcW w:w="2155" w:type="dxa"/>
          </w:tcPr>
          <w:p w14:paraId="09DA93A6" w14:textId="5EADE552" w:rsidR="00840B44" w:rsidRDefault="09574655" w:rsidP="00546399">
            <w:r>
              <w:t>32%</w:t>
            </w:r>
          </w:p>
        </w:tc>
      </w:tr>
      <w:tr w:rsidR="00840B44" w14:paraId="58405C71" w14:textId="77777777" w:rsidTr="09574655">
        <w:tc>
          <w:tcPr>
            <w:tcW w:w="2695" w:type="dxa"/>
          </w:tcPr>
          <w:p w14:paraId="56FAD778" w14:textId="7DEDD68E" w:rsidR="00840B44" w:rsidRDefault="09574655" w:rsidP="00546399">
            <w:r>
              <w:t>Friction Drag</w:t>
            </w:r>
          </w:p>
        </w:tc>
        <w:tc>
          <w:tcPr>
            <w:tcW w:w="2250" w:type="dxa"/>
          </w:tcPr>
          <w:p w14:paraId="7028FEBE" w14:textId="48E91648" w:rsidR="00840B44" w:rsidRDefault="09574655" w:rsidP="00546399">
            <w:r>
              <w:t>29.62 N</w:t>
            </w:r>
          </w:p>
        </w:tc>
        <w:tc>
          <w:tcPr>
            <w:tcW w:w="2250" w:type="dxa"/>
          </w:tcPr>
          <w:p w14:paraId="6FC1AB4B" w14:textId="39879BFA" w:rsidR="00840B44" w:rsidRDefault="09574655" w:rsidP="00546399">
            <w:r>
              <w:t>26.84 N</w:t>
            </w:r>
          </w:p>
        </w:tc>
        <w:tc>
          <w:tcPr>
            <w:tcW w:w="2155" w:type="dxa"/>
          </w:tcPr>
          <w:p w14:paraId="73D54837" w14:textId="2B413909" w:rsidR="00840B44" w:rsidRDefault="09574655" w:rsidP="00546399">
            <w:r>
              <w:t>10%</w:t>
            </w:r>
          </w:p>
        </w:tc>
      </w:tr>
      <w:tr w:rsidR="00840B44" w14:paraId="01A9F00D" w14:textId="77777777" w:rsidTr="09574655">
        <w:tc>
          <w:tcPr>
            <w:tcW w:w="2695" w:type="dxa"/>
          </w:tcPr>
          <w:p w14:paraId="38273BA2" w14:textId="1E929D18" w:rsidR="00840B44" w:rsidRDefault="09574655" w:rsidP="00546399">
            <w:r>
              <w:t>Total Drag</w:t>
            </w:r>
          </w:p>
        </w:tc>
        <w:tc>
          <w:tcPr>
            <w:tcW w:w="2250" w:type="dxa"/>
          </w:tcPr>
          <w:p w14:paraId="542794DC" w14:textId="25E3BF90" w:rsidR="00840B44" w:rsidRDefault="09574655" w:rsidP="00546399">
            <w:r>
              <w:t>50.32 N</w:t>
            </w:r>
          </w:p>
        </w:tc>
        <w:tc>
          <w:tcPr>
            <w:tcW w:w="2250" w:type="dxa"/>
          </w:tcPr>
          <w:p w14:paraId="0D86A20D" w14:textId="57036C82" w:rsidR="00840B44" w:rsidRDefault="09574655" w:rsidP="00546399">
            <w:r>
              <w:t>40.93 N</w:t>
            </w:r>
          </w:p>
        </w:tc>
        <w:tc>
          <w:tcPr>
            <w:tcW w:w="2155" w:type="dxa"/>
          </w:tcPr>
          <w:p w14:paraId="0103964E" w14:textId="6761B4F6" w:rsidR="00840B44" w:rsidRDefault="09574655" w:rsidP="00546399">
            <w:r>
              <w:t>23%</w:t>
            </w:r>
          </w:p>
        </w:tc>
      </w:tr>
    </w:tbl>
    <w:p w14:paraId="0685656C" w14:textId="1E3E6ADF" w:rsidR="000257E1" w:rsidRDefault="000257E1" w:rsidP="00546399">
      <w:pPr>
        <w:spacing w:line="240" w:lineRule="auto"/>
      </w:pPr>
    </w:p>
    <w:p w14:paraId="25C2C1D5" w14:textId="22796E4E" w:rsidR="00727074" w:rsidRDefault="00727074" w:rsidP="09574655">
      <w:pPr>
        <w:spacing w:line="240" w:lineRule="auto"/>
        <w:rPr>
          <w:rFonts w:ascii="Times New Roman" w:hAnsi="Times New Roman" w:cs="Times New Roman"/>
        </w:rPr>
      </w:pPr>
      <w:r>
        <w:tab/>
      </w:r>
      <w:r>
        <w:rPr>
          <w:rFonts w:ascii="Times New Roman" w:hAnsi="Times New Roman" w:cs="Times New Roman"/>
        </w:rPr>
        <w:t>Th</w:t>
      </w:r>
      <w:r w:rsidR="006E78F5">
        <w:rPr>
          <w:rFonts w:ascii="Times New Roman" w:hAnsi="Times New Roman" w:cs="Times New Roman"/>
        </w:rPr>
        <w:t>e buckling factor of safety proved to be the most accurate</w:t>
      </w:r>
      <w:r w:rsidR="00182AEB">
        <w:rPr>
          <w:rFonts w:ascii="Times New Roman" w:hAnsi="Times New Roman" w:cs="Times New Roman"/>
        </w:rPr>
        <w:t xml:space="preserve">. </w:t>
      </w:r>
      <w:r w:rsidR="006E78F5">
        <w:rPr>
          <w:rFonts w:ascii="Times New Roman" w:hAnsi="Times New Roman" w:cs="Times New Roman"/>
        </w:rPr>
        <w:t xml:space="preserve">This is </w:t>
      </w:r>
      <w:r w:rsidR="000F6CE6">
        <w:rPr>
          <w:rFonts w:ascii="Times New Roman" w:hAnsi="Times New Roman" w:cs="Times New Roman"/>
        </w:rPr>
        <w:t xml:space="preserve">can be explained by </w:t>
      </w:r>
      <w:r w:rsidR="00883350">
        <w:rPr>
          <w:rFonts w:ascii="Times New Roman" w:hAnsi="Times New Roman" w:cs="Times New Roman"/>
        </w:rPr>
        <w:t>the similarity between the hand calculation model and the SolidWorks model</w:t>
      </w:r>
      <w:bookmarkStart w:id="0" w:name="_GoBack"/>
      <w:bookmarkEnd w:id="0"/>
      <w:r w:rsidR="00182AEB">
        <w:rPr>
          <w:rFonts w:ascii="Times New Roman" w:hAnsi="Times New Roman" w:cs="Times New Roman"/>
        </w:rPr>
        <w:t xml:space="preserve">. </w:t>
      </w:r>
      <w:r w:rsidR="007A6816">
        <w:rPr>
          <w:rFonts w:ascii="Times New Roman" w:hAnsi="Times New Roman" w:cs="Times New Roman"/>
        </w:rPr>
        <w:t>P</w:t>
      </w:r>
      <w:r w:rsidR="009948DF">
        <w:rPr>
          <w:rFonts w:ascii="Times New Roman" w:hAnsi="Times New Roman" w:cs="Times New Roman"/>
        </w:rPr>
        <w:t xml:space="preserve">ressure drag results </w:t>
      </w:r>
      <w:r w:rsidR="00915A4B">
        <w:rPr>
          <w:rFonts w:ascii="Times New Roman" w:hAnsi="Times New Roman" w:cs="Times New Roman"/>
        </w:rPr>
        <w:t>seem to be in disagreement.  This is most likely due to the use of an approximated coefficient of drag</w:t>
      </w:r>
      <w:r w:rsidR="00BC4676">
        <w:rPr>
          <w:rFonts w:ascii="Times New Roman" w:hAnsi="Times New Roman" w:cs="Times New Roman"/>
        </w:rPr>
        <w:t xml:space="preserve"> based on the nose cone shape. In practice coefficient of drag values tend to be experimentally measured, producing more accurate results.  </w:t>
      </w:r>
      <w:r w:rsidR="00A400F6">
        <w:rPr>
          <w:rFonts w:ascii="Times New Roman" w:hAnsi="Times New Roman" w:cs="Times New Roman"/>
        </w:rPr>
        <w:t xml:space="preserve">Friction drag is quite accurate with small discrepancies. For the friction drag hand calculations we only took into account the surface area of the nose cone and the body tube, ignoring the fins. </w:t>
      </w:r>
      <w:r w:rsidR="00447C0F">
        <w:rPr>
          <w:rFonts w:ascii="Times New Roman" w:hAnsi="Times New Roman" w:cs="Times New Roman"/>
        </w:rPr>
        <w:t xml:space="preserve">  Surface roughness was also ignored in the hand calculations, but taken into account for the simulation.</w:t>
      </w:r>
    </w:p>
    <w:p w14:paraId="315815C4" w14:textId="340FF57B" w:rsidR="3341041A" w:rsidRDefault="00FD629F" w:rsidP="005F707C">
      <w:pPr>
        <w:spacing w:line="240" w:lineRule="auto"/>
      </w:pPr>
      <w:r>
        <w:rPr>
          <w:rFonts w:ascii="Times New Roman" w:hAnsi="Times New Roman" w:cs="Times New Roman"/>
        </w:rPr>
        <w:tab/>
      </w:r>
      <w:r>
        <w:rPr>
          <w:rFonts w:ascii="Times New Roman" w:hAnsi="Times New Roman" w:cs="Times New Roman"/>
        </w:rPr>
        <w:t xml:space="preserve">A preliminary simulation was deemed unnecessary </w:t>
      </w:r>
      <w:r w:rsidR="00D82A24">
        <w:rPr>
          <w:rFonts w:ascii="Times New Roman" w:hAnsi="Times New Roman" w:cs="Times New Roman"/>
        </w:rPr>
        <w:t>for both analyses</w:t>
      </w:r>
      <w:r>
        <w:rPr>
          <w:rFonts w:ascii="Times New Roman" w:hAnsi="Times New Roman" w:cs="Times New Roman"/>
        </w:rPr>
        <w:t xml:space="preserve"> because the geometry of a rocket was simple enough to </w:t>
      </w:r>
      <w:r w:rsidR="00426FD7">
        <w:rPr>
          <w:rFonts w:ascii="Times New Roman" w:hAnsi="Times New Roman" w:cs="Times New Roman"/>
        </w:rPr>
        <w:t>have the same</w:t>
      </w:r>
      <w:r w:rsidR="00D82A24">
        <w:rPr>
          <w:rFonts w:ascii="Times New Roman" w:hAnsi="Times New Roman" w:cs="Times New Roman"/>
        </w:rPr>
        <w:t xml:space="preserve"> exact</w:t>
      </w:r>
      <w:r w:rsidR="00426FD7">
        <w:rPr>
          <w:rFonts w:ascii="Times New Roman" w:hAnsi="Times New Roman" w:cs="Times New Roman"/>
        </w:rPr>
        <w:t xml:space="preserve"> models for both the simulations and </w:t>
      </w:r>
      <w:r>
        <w:rPr>
          <w:rFonts w:ascii="Times New Roman" w:hAnsi="Times New Roman" w:cs="Times New Roman"/>
        </w:rPr>
        <w:t xml:space="preserve">the hand </w:t>
      </w:r>
      <w:r w:rsidR="00426FD7">
        <w:rPr>
          <w:rFonts w:ascii="Times New Roman" w:hAnsi="Times New Roman" w:cs="Times New Roman"/>
        </w:rPr>
        <w:t>calculations</w:t>
      </w:r>
      <w:r>
        <w:rPr>
          <w:rFonts w:ascii="Times New Roman" w:hAnsi="Times New Roman" w:cs="Times New Roman"/>
        </w:rPr>
        <w:t xml:space="preserve">. </w:t>
      </w:r>
    </w:p>
    <w:sectPr w:rsidR="3341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41041A"/>
    <w:rsid w:val="00007D24"/>
    <w:rsid w:val="000216D0"/>
    <w:rsid w:val="000257E1"/>
    <w:rsid w:val="00032148"/>
    <w:rsid w:val="00052C69"/>
    <w:rsid w:val="00053BCF"/>
    <w:rsid w:val="0007216B"/>
    <w:rsid w:val="00075FEF"/>
    <w:rsid w:val="000B4E1A"/>
    <w:rsid w:val="000B7A08"/>
    <w:rsid w:val="000C67D4"/>
    <w:rsid w:val="000D0686"/>
    <w:rsid w:val="000D6A9F"/>
    <w:rsid w:val="000F1333"/>
    <w:rsid w:val="000F1D7D"/>
    <w:rsid w:val="000F6CE6"/>
    <w:rsid w:val="00173A3E"/>
    <w:rsid w:val="00182AEB"/>
    <w:rsid w:val="00190A4B"/>
    <w:rsid w:val="00192192"/>
    <w:rsid w:val="00196EA7"/>
    <w:rsid w:val="001B72EC"/>
    <w:rsid w:val="001D1212"/>
    <w:rsid w:val="001E6203"/>
    <w:rsid w:val="002031E3"/>
    <w:rsid w:val="002179EC"/>
    <w:rsid w:val="0025454B"/>
    <w:rsid w:val="00287B34"/>
    <w:rsid w:val="002A1936"/>
    <w:rsid w:val="002A5AC3"/>
    <w:rsid w:val="002C27F9"/>
    <w:rsid w:val="002D149B"/>
    <w:rsid w:val="002E2A66"/>
    <w:rsid w:val="002E3E6A"/>
    <w:rsid w:val="002F436C"/>
    <w:rsid w:val="00304965"/>
    <w:rsid w:val="00306716"/>
    <w:rsid w:val="00316DF8"/>
    <w:rsid w:val="003219B5"/>
    <w:rsid w:val="00345F65"/>
    <w:rsid w:val="00362C97"/>
    <w:rsid w:val="0036304F"/>
    <w:rsid w:val="00371D90"/>
    <w:rsid w:val="00372393"/>
    <w:rsid w:val="00384E0B"/>
    <w:rsid w:val="00394B84"/>
    <w:rsid w:val="003A2018"/>
    <w:rsid w:val="003E25D3"/>
    <w:rsid w:val="0042248C"/>
    <w:rsid w:val="00424A9F"/>
    <w:rsid w:val="00426487"/>
    <w:rsid w:val="00426FD7"/>
    <w:rsid w:val="00444B61"/>
    <w:rsid w:val="004472EF"/>
    <w:rsid w:val="00447C0F"/>
    <w:rsid w:val="00452861"/>
    <w:rsid w:val="00470346"/>
    <w:rsid w:val="004965D2"/>
    <w:rsid w:val="00546399"/>
    <w:rsid w:val="00587651"/>
    <w:rsid w:val="005A040C"/>
    <w:rsid w:val="005B4407"/>
    <w:rsid w:val="005C4646"/>
    <w:rsid w:val="005F707C"/>
    <w:rsid w:val="00611124"/>
    <w:rsid w:val="00616847"/>
    <w:rsid w:val="00644543"/>
    <w:rsid w:val="00661A80"/>
    <w:rsid w:val="00683E90"/>
    <w:rsid w:val="00692637"/>
    <w:rsid w:val="00692C2A"/>
    <w:rsid w:val="006B3B9C"/>
    <w:rsid w:val="006D7334"/>
    <w:rsid w:val="006E4F5C"/>
    <w:rsid w:val="006E78F5"/>
    <w:rsid w:val="006E7BA3"/>
    <w:rsid w:val="006F0E3E"/>
    <w:rsid w:val="0071186A"/>
    <w:rsid w:val="00727074"/>
    <w:rsid w:val="007331A5"/>
    <w:rsid w:val="00751272"/>
    <w:rsid w:val="007517F6"/>
    <w:rsid w:val="00753DFB"/>
    <w:rsid w:val="0077182B"/>
    <w:rsid w:val="00783663"/>
    <w:rsid w:val="007A1371"/>
    <w:rsid w:val="007A6816"/>
    <w:rsid w:val="007C208A"/>
    <w:rsid w:val="0081616A"/>
    <w:rsid w:val="008328F3"/>
    <w:rsid w:val="00840B44"/>
    <w:rsid w:val="008578CA"/>
    <w:rsid w:val="00860D44"/>
    <w:rsid w:val="00877422"/>
    <w:rsid w:val="00883350"/>
    <w:rsid w:val="008E684E"/>
    <w:rsid w:val="00902B56"/>
    <w:rsid w:val="00915A4B"/>
    <w:rsid w:val="00934824"/>
    <w:rsid w:val="00946EE3"/>
    <w:rsid w:val="00951621"/>
    <w:rsid w:val="00954A30"/>
    <w:rsid w:val="00965BE3"/>
    <w:rsid w:val="009948DF"/>
    <w:rsid w:val="009967B7"/>
    <w:rsid w:val="009A540F"/>
    <w:rsid w:val="009B2EAD"/>
    <w:rsid w:val="009F2FC3"/>
    <w:rsid w:val="009F6F29"/>
    <w:rsid w:val="00A13098"/>
    <w:rsid w:val="00A23130"/>
    <w:rsid w:val="00A35ACB"/>
    <w:rsid w:val="00A400F6"/>
    <w:rsid w:val="00A63BFF"/>
    <w:rsid w:val="00A73E37"/>
    <w:rsid w:val="00A94BD4"/>
    <w:rsid w:val="00A95D7A"/>
    <w:rsid w:val="00A979B3"/>
    <w:rsid w:val="00AA45A3"/>
    <w:rsid w:val="00AB3654"/>
    <w:rsid w:val="00AC0E3F"/>
    <w:rsid w:val="00AD0C38"/>
    <w:rsid w:val="00AF2467"/>
    <w:rsid w:val="00B24145"/>
    <w:rsid w:val="00B24F0C"/>
    <w:rsid w:val="00B97FDD"/>
    <w:rsid w:val="00BA16CF"/>
    <w:rsid w:val="00BB1EB6"/>
    <w:rsid w:val="00BC4676"/>
    <w:rsid w:val="00C11E04"/>
    <w:rsid w:val="00C20D62"/>
    <w:rsid w:val="00C47FF1"/>
    <w:rsid w:val="00C51050"/>
    <w:rsid w:val="00C5444F"/>
    <w:rsid w:val="00CC3B9E"/>
    <w:rsid w:val="00CD1E51"/>
    <w:rsid w:val="00CD2324"/>
    <w:rsid w:val="00D367C4"/>
    <w:rsid w:val="00D44E15"/>
    <w:rsid w:val="00D75CFF"/>
    <w:rsid w:val="00D82A24"/>
    <w:rsid w:val="00D858C5"/>
    <w:rsid w:val="00D92AE3"/>
    <w:rsid w:val="00E23396"/>
    <w:rsid w:val="00E71283"/>
    <w:rsid w:val="00E75AF8"/>
    <w:rsid w:val="00E81C74"/>
    <w:rsid w:val="00E829CC"/>
    <w:rsid w:val="00ED6848"/>
    <w:rsid w:val="00EE18D6"/>
    <w:rsid w:val="00F06F48"/>
    <w:rsid w:val="00F42047"/>
    <w:rsid w:val="00F61F9C"/>
    <w:rsid w:val="00F722FD"/>
    <w:rsid w:val="00F81BF8"/>
    <w:rsid w:val="00FC5CBE"/>
    <w:rsid w:val="00FD629F"/>
    <w:rsid w:val="00FD6A86"/>
    <w:rsid w:val="00FF112B"/>
    <w:rsid w:val="09574655"/>
    <w:rsid w:val="3341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217C72D-A342-46D9-BA49-7BF11A8852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D23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CC3B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8E5E9-DF05-4932-97D6-3F50679E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 Reilly D</cp:lastModifiedBy>
  <cp:revision>102</cp:revision>
  <dcterms:created xsi:type="dcterms:W3CDTF">2017-12-04T22:41:00Z</dcterms:created>
  <dcterms:modified xsi:type="dcterms:W3CDTF">2017-12-13T16:56:00Z</dcterms:modified>
</cp:coreProperties>
</file>