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034D3E43" w:rsidR="00DB2BA4" w:rsidRPr="00813C11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="00366FD3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="00366FD3" w:rsidRPr="00813C11">
        <w:rPr>
          <w:rFonts w:ascii="Arial" w:eastAsia="Arial Unicode MS" w:hAnsi="Arial" w:cs="Arial"/>
        </w:rPr>
        <w:commentReference w:id="0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="00366FD3"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="00366FD3"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="00366FD3"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="00366FD3"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366FD3" w:rsidRPr="00813C11">
        <w:rPr>
          <w:rFonts w:ascii="Arial" w:eastAsia="Arial Unicode MS" w:hAnsi="Arial" w:cs="Arial"/>
          <w:sz w:val="20"/>
          <w:szCs w:val="20"/>
        </w:rPr>
        <w:t>y anexos</w:t>
      </w:r>
      <w:r w:rsidR="00366FD3"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="00366FD3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="00366FD3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="00366FD3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="00366FD3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>; el Titular de la Unidad de Seguimiento de este Órgano Técnico, emite el presente Acuerdo al tenor de los siguientes</w:t>
      </w:r>
      <w:r w:rsidR="00DB2BA4" w:rsidRPr="00813C11">
        <w:rPr>
          <w:rFonts w:ascii="Arial" w:eastAsia="Arial Unicode MS" w:hAnsi="Arial" w:cs="Arial"/>
          <w:bCs/>
          <w:sz w:val="20"/>
          <w:szCs w:val="20"/>
        </w:rPr>
        <w:t xml:space="preserve">:  </w:t>
      </w:r>
    </w:p>
    <w:p w14:paraId="793D1FD6" w14:textId="7777777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38FB4A88" w14:textId="69EF66B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</w:t>
      </w:r>
      <w:r w:rsidR="00366FD3">
        <w:rPr>
          <w:rFonts w:ascii="Arial" w:eastAsia="Arial Unicode MS" w:hAnsi="Arial" w:cs="Arial"/>
          <w:bCs/>
          <w:sz w:val="20"/>
          <w:szCs w:val="20"/>
        </w:rPr>
        <w:t>S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eguimiento es competente para atender </w:t>
      </w:r>
      <w:r w:rsidR="004B0032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commentRangeStart w:id="8"/>
      <w:r w:rsidR="004B0032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8"/>
      <w:r w:rsidR="004B0032" w:rsidRPr="00813C11">
        <w:rPr>
          <w:rFonts w:ascii="Arial" w:eastAsia="Arial Unicode MS" w:hAnsi="Arial" w:cs="Arial"/>
        </w:rPr>
        <w:commentReference w:id="8"/>
      </w:r>
      <w:r w:rsidR="004B0032"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</w:t>
      </w:r>
      <w:r w:rsidR="00C37B4C" w:rsidRPr="00813C11">
        <w:rPr>
          <w:rFonts w:ascii="Arial" w:eastAsia="Arial Unicode MS" w:hAnsi="Arial" w:cs="Arial"/>
          <w:bCs/>
          <w:sz w:val="20"/>
          <w:szCs w:val="20"/>
        </w:rPr>
        <w:t xml:space="preserve">la </w:t>
      </w:r>
      <w:r w:rsidRPr="00813C11">
        <w:rPr>
          <w:rFonts w:ascii="Arial" w:eastAsia="Arial Unicode MS" w:hAnsi="Arial" w:cs="Arial"/>
          <w:bCs/>
          <w:sz w:val="20"/>
          <w:szCs w:val="20"/>
        </w:rPr>
        <w:t>Etapa de Aclaración</w:t>
      </w:r>
      <w:r w:rsidR="00C37B4C"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commentRangeStart w:id="9"/>
      <w:r w:rsidR="00C37B4C" w:rsidRPr="00813C11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9"/>
      <w:r w:rsidR="00C37B4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1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10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653288A1" w14:textId="77777777" w:rsidR="00366FD3" w:rsidRPr="00DE5FC9" w:rsidRDefault="00DB2BA4" w:rsidP="00366FD3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2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2"/>
      <w:r w:rsidRPr="00813C11">
        <w:rPr>
          <w:rStyle w:val="Refdecomentario"/>
          <w:sz w:val="20"/>
          <w:szCs w:val="20"/>
        </w:rPr>
        <w:commentReference w:id="1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3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3"/>
      <w:r w:rsidRPr="00813C11">
        <w:rPr>
          <w:rStyle w:val="Refdecomentario"/>
          <w:sz w:val="20"/>
          <w:szCs w:val="20"/>
        </w:rPr>
        <w:commentReference w:id="1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14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14"/>
      <w:r w:rsidRPr="00813C11">
        <w:rPr>
          <w:rStyle w:val="Refdecomentario"/>
          <w:sz w:val="20"/>
          <w:szCs w:val="20"/>
        </w:rPr>
        <w:commentReference w:id="14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r w:rsidR="00985FD4" w:rsidRPr="00813C11">
        <w:rPr>
          <w:rFonts w:ascii="Arial" w:eastAsia="Arial Unicode MS" w:hAnsi="Arial" w:cs="Arial"/>
          <w:sz w:val="20"/>
          <w:szCs w:val="20"/>
        </w:rPr>
        <w:t xml:space="preserve">durante la </w:t>
      </w:r>
      <w:r w:rsidRPr="00813C11">
        <w:rPr>
          <w:rFonts w:ascii="Arial" w:eastAsia="Arial Unicode MS" w:hAnsi="Arial" w:cs="Arial"/>
          <w:sz w:val="20"/>
          <w:szCs w:val="20"/>
        </w:rPr>
        <w:t xml:space="preserve">administración </w:t>
      </w:r>
      <w:commentRangeStart w:id="15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15"/>
      <w:r w:rsidRPr="00813C11">
        <w:rPr>
          <w:rStyle w:val="Refdecomentario"/>
          <w:sz w:val="20"/>
          <w:szCs w:val="20"/>
        </w:rPr>
        <w:commentReference w:id="15"/>
      </w:r>
      <w:r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6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6"/>
      <w:r w:rsidRPr="00813C11">
        <w:rPr>
          <w:rStyle w:val="Refdecomentario"/>
          <w:sz w:val="20"/>
          <w:szCs w:val="20"/>
        </w:rPr>
        <w:commentReference w:id="16"/>
      </w:r>
      <w:r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Pr="00813C11">
        <w:rPr>
          <w:rFonts w:ascii="Arial" w:hAnsi="Arial" w:cs="Arial"/>
          <w:sz w:val="20"/>
          <w:szCs w:val="20"/>
        </w:rPr>
        <w:t>del Informe de Auditoría</w:t>
      </w:r>
      <w:r w:rsidR="00276D2C" w:rsidRPr="00813C11">
        <w:rPr>
          <w:rFonts w:ascii="Arial" w:hAnsi="Arial" w:cs="Arial"/>
          <w:sz w:val="20"/>
          <w:szCs w:val="20"/>
        </w:rPr>
        <w:t xml:space="preserve"> respectivo, 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="00276D2C" w:rsidRPr="00813C11">
        <w:rPr>
          <w:rFonts w:ascii="Arial" w:hAnsi="Arial" w:cs="Arial"/>
          <w:sz w:val="20"/>
          <w:szCs w:val="20"/>
        </w:rPr>
        <w:t>conocer las observaciones emitidas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 con motivo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 de la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 </w:t>
      </w:r>
      <w:r w:rsidR="00366FD3" w:rsidRPr="00D41013">
        <w:rPr>
          <w:rFonts w:ascii="Arial" w:hAnsi="Arial" w:cs="Arial"/>
          <w:b/>
          <w:sz w:val="20"/>
          <w:szCs w:val="20"/>
        </w:rPr>
        <w:t xml:space="preserve">Auditoría </w:t>
      </w:r>
      <w:r w:rsidR="00366FD3">
        <w:rPr>
          <w:rFonts w:ascii="Arial" w:hAnsi="Arial" w:cs="Arial"/>
          <w:b/>
          <w:sz w:val="20"/>
          <w:szCs w:val="20"/>
        </w:rPr>
        <w:t>de Desempeño</w:t>
      </w:r>
      <w:r w:rsidR="00366FD3" w:rsidRPr="00D41013">
        <w:rPr>
          <w:rFonts w:ascii="Arial" w:hAnsi="Arial" w:cs="Arial"/>
          <w:b/>
          <w:sz w:val="20"/>
          <w:szCs w:val="20"/>
        </w:rPr>
        <w:t xml:space="preserve">, </w:t>
      </w:r>
      <w:r w:rsidR="00366FD3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366FD3" w:rsidRPr="00BF4163">
        <w:rPr>
          <w:rFonts w:ascii="Arial" w:hAnsi="Arial" w:cs="Arial"/>
          <w:b/>
          <w:sz w:val="20"/>
          <w:szCs w:val="20"/>
        </w:rPr>
        <w:t xml:space="preserve">de </w:t>
      </w:r>
      <w:r w:rsidR="00366FD3">
        <w:rPr>
          <w:rFonts w:ascii="Arial" w:hAnsi="Arial" w:cs="Arial"/>
          <w:b/>
          <w:sz w:val="20"/>
          <w:szCs w:val="20"/>
        </w:rPr>
        <w:t xml:space="preserve">Legalidad, </w:t>
      </w:r>
      <w:r w:rsidR="00366FD3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7"/>
      <w:r w:rsidR="00366FD3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7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366FD3" w:rsidRPr="00D41013">
        <w:rPr>
          <w:rFonts w:ascii="Arial" w:hAnsi="Arial" w:cs="Arial"/>
          <w:bCs/>
          <w:sz w:val="20"/>
          <w:szCs w:val="20"/>
        </w:rPr>
        <w:t>,</w:t>
      </w:r>
      <w:r w:rsidR="00366FD3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366FD3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18"/>
      <w:r w:rsidR="00366FD3" w:rsidRPr="00D41013">
        <w:rPr>
          <w:rFonts w:ascii="Arial" w:hAnsi="Arial" w:cs="Arial"/>
          <w:b/>
          <w:bCs/>
          <w:sz w:val="20"/>
          <w:szCs w:val="20"/>
        </w:rPr>
        <w:t>XXX</w:t>
      </w:r>
      <w:r w:rsidR="00366FD3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18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366FD3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366FD3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366FD3" w:rsidRPr="00D41013">
        <w:rPr>
          <w:rFonts w:ascii="Arial" w:hAnsi="Arial" w:cs="Arial"/>
          <w:bCs/>
          <w:sz w:val="20"/>
          <w:szCs w:val="20"/>
        </w:rPr>
        <w:t>número</w:t>
      </w:r>
      <w:r w:rsidR="00366FD3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19"/>
      <w:r w:rsidR="00366FD3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9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366FD3" w:rsidRPr="001B4BB3">
        <w:rPr>
          <w:rFonts w:ascii="Arial" w:hAnsi="Arial" w:cs="Arial"/>
          <w:bCs/>
          <w:sz w:val="20"/>
          <w:szCs w:val="20"/>
        </w:rPr>
        <w:t>;</w:t>
      </w:r>
      <w:r w:rsidR="00366FD3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20"/>
      <w:r w:rsidR="00366FD3" w:rsidRPr="00D41013">
        <w:rPr>
          <w:rFonts w:ascii="Arial" w:hAnsi="Arial" w:cs="Arial"/>
          <w:bCs/>
          <w:sz w:val="20"/>
          <w:szCs w:val="20"/>
        </w:rPr>
        <w:t>XXX</w:t>
      </w:r>
      <w:commentRangeEnd w:id="20"/>
      <w:r w:rsidR="00366FD3" w:rsidRPr="00D41013">
        <w:rPr>
          <w:rStyle w:val="Refdecomentario"/>
          <w:sz w:val="20"/>
          <w:szCs w:val="20"/>
        </w:rPr>
        <w:commentReference w:id="20"/>
      </w:r>
      <w:r w:rsidR="00366FD3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366FD3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366FD3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21"/>
      <w:r w:rsidR="00366FD3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21"/>
      <w:r w:rsidR="00366FD3" w:rsidRPr="00D41013">
        <w:rPr>
          <w:rStyle w:val="Refdecomentario"/>
          <w:sz w:val="20"/>
          <w:szCs w:val="20"/>
        </w:rPr>
        <w:commentReference w:id="21"/>
      </w:r>
      <w:r w:rsidR="00366FD3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366FD3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366FD3" w:rsidRPr="001B4BB3">
        <w:rPr>
          <w:rFonts w:ascii="Arial" w:eastAsia="Arial" w:hAnsi="Arial" w:cs="Arial"/>
          <w:sz w:val="20"/>
          <w:szCs w:val="20"/>
        </w:rPr>
        <w:t xml:space="preserve">respectivo, a fin de </w:t>
      </w:r>
      <w:commentRangeStart w:id="22"/>
      <w:r w:rsidR="00366FD3" w:rsidRPr="001B4BB3">
        <w:rPr>
          <w:rFonts w:ascii="Arial" w:eastAsia="Arial" w:hAnsi="Arial" w:cs="Arial"/>
          <w:sz w:val="20"/>
          <w:szCs w:val="20"/>
        </w:rPr>
        <w:t xml:space="preserve">darle a </w:t>
      </w:r>
      <w:r w:rsidR="00366FD3" w:rsidRPr="001B4BB3">
        <w:rPr>
          <w:rFonts w:ascii="Arial" w:hAnsi="Arial" w:cs="Arial"/>
          <w:sz w:val="20"/>
          <w:szCs w:val="20"/>
        </w:rPr>
        <w:t xml:space="preserve">conocer </w:t>
      </w:r>
      <w:commentRangeStart w:id="23"/>
      <w:r w:rsidR="00366FD3" w:rsidRPr="001B4BB3">
        <w:rPr>
          <w:rFonts w:ascii="Arial" w:hAnsi="Arial" w:cs="Arial"/>
          <w:sz w:val="20"/>
          <w:szCs w:val="20"/>
        </w:rPr>
        <w:t>las observaciones emitidas</w:t>
      </w:r>
      <w:r w:rsidR="00366FD3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23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366FD3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24"/>
      <w:r w:rsidR="00366FD3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366FD3" w:rsidRPr="001B4BB3">
        <w:rPr>
          <w:rFonts w:ascii="Arial" w:hAnsi="Arial" w:cs="Arial"/>
          <w:sz w:val="20"/>
          <w:szCs w:val="20"/>
        </w:rPr>
        <w:t xml:space="preserve">observaciones </w:t>
      </w:r>
      <w:commentRangeEnd w:id="24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366FD3" w:rsidRPr="001B4BB3">
        <w:rPr>
          <w:rFonts w:ascii="Arial" w:hAnsi="Arial" w:cs="Arial"/>
          <w:sz w:val="20"/>
          <w:szCs w:val="20"/>
        </w:rPr>
        <w:t>d</w:t>
      </w:r>
      <w:r w:rsidR="00366FD3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25"/>
      <w:r w:rsidR="00366FD3" w:rsidRPr="001B4BB3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5"/>
      <w:r w:rsidR="00366FD3" w:rsidRPr="001B4BB3">
        <w:rPr>
          <w:rStyle w:val="Refdecomentario"/>
          <w:sz w:val="20"/>
          <w:szCs w:val="20"/>
        </w:rPr>
        <w:commentReference w:id="25"/>
      </w:r>
      <w:r w:rsidR="00366FD3" w:rsidRPr="001B4BB3">
        <w:rPr>
          <w:rFonts w:ascii="Arial" w:hAnsi="Arial" w:cs="Arial"/>
          <w:sz w:val="20"/>
          <w:szCs w:val="20"/>
        </w:rPr>
        <w:t>,</w:t>
      </w:r>
      <w:r w:rsidR="00366FD3" w:rsidRPr="001B4BB3"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</w:t>
      </w:r>
      <w:r w:rsidR="00366FD3" w:rsidRPr="00D41013">
        <w:rPr>
          <w:rFonts w:ascii="Arial" w:eastAsia="Arial" w:hAnsi="Arial" w:cs="Arial"/>
          <w:sz w:val="20"/>
          <w:szCs w:val="20"/>
        </w:rPr>
        <w:t xml:space="preserve">ntara, aclarara o manifestara lo que a su derecho conviniera en relación al contenido de </w:t>
      </w:r>
      <w:commentRangeStart w:id="26"/>
      <w:r w:rsidR="00366FD3" w:rsidRPr="00D41013">
        <w:rPr>
          <w:rFonts w:ascii="Arial" w:eastAsia="Arial" w:hAnsi="Arial" w:cs="Arial"/>
          <w:sz w:val="20"/>
          <w:szCs w:val="20"/>
        </w:rPr>
        <w:t xml:space="preserve">las </w:t>
      </w:r>
      <w:r w:rsidR="00366FD3" w:rsidRPr="00D41013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6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commentRangeEnd w:id="22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commentRangeStart w:id="27"/>
      <w:r w:rsidR="00366FD3" w:rsidRPr="00D41013"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28"/>
      <w:r w:rsidR="00366FD3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28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366FD3" w:rsidRPr="00D41013">
        <w:rPr>
          <w:rFonts w:ascii="Arial" w:hAnsi="Arial" w:cs="Arial"/>
          <w:sz w:val="20"/>
          <w:szCs w:val="20"/>
        </w:rPr>
        <w:t>, o en su caso, justificara su improcedenci</w:t>
      </w:r>
      <w:r w:rsidR="00366FD3">
        <w:rPr>
          <w:rFonts w:ascii="Arial" w:hAnsi="Arial" w:cs="Arial"/>
          <w:sz w:val="20"/>
          <w:szCs w:val="20"/>
        </w:rPr>
        <w:t xml:space="preserve">a </w:t>
      </w:r>
      <w:r w:rsidR="00366FD3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9"/>
      <w:r w:rsidR="00366FD3">
        <w:rPr>
          <w:rFonts w:ascii="Arial" w:eastAsia="Arial" w:hAnsi="Arial" w:cs="Arial"/>
          <w:sz w:val="20"/>
          <w:szCs w:val="20"/>
        </w:rPr>
        <w:t>XXX</w:t>
      </w:r>
      <w:r w:rsidR="00366FD3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9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366FD3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30"/>
      <w:r w:rsidR="00366FD3">
        <w:rPr>
          <w:rFonts w:ascii="Arial" w:eastAsia="Arial" w:hAnsi="Arial" w:cs="Arial"/>
          <w:sz w:val="20"/>
          <w:szCs w:val="20"/>
        </w:rPr>
        <w:t>XXX</w:t>
      </w:r>
      <w:r w:rsidR="00366FD3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30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366FD3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31"/>
      <w:r w:rsidR="00366FD3">
        <w:rPr>
          <w:rFonts w:ascii="Arial" w:eastAsia="Arial" w:hAnsi="Arial" w:cs="Arial"/>
          <w:sz w:val="20"/>
          <w:szCs w:val="20"/>
        </w:rPr>
        <w:t>XXX</w:t>
      </w:r>
      <w:commentRangeEnd w:id="31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366FD3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366FD3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366FD3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366FD3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366FD3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366FD3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366FD3">
        <w:rPr>
          <w:rFonts w:ascii="Arial" w:eastAsia="Arial" w:hAnsi="Arial" w:cs="Arial"/>
          <w:sz w:val="20"/>
          <w:szCs w:val="20"/>
        </w:rPr>
        <w:t xml:space="preserve">fracción II </w:t>
      </w:r>
      <w:r w:rsidR="00366FD3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366FD3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366FD3" w:rsidRPr="00430A13">
        <w:rPr>
          <w:rFonts w:ascii="Arial" w:eastAsia="Arial" w:hAnsi="Arial" w:cs="Arial"/>
          <w:sz w:val="20"/>
          <w:szCs w:val="20"/>
        </w:rPr>
        <w:t xml:space="preserve"> aplicables</w:t>
      </w:r>
      <w:commentRangeEnd w:id="27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366FD3" w:rsidRPr="00DE5FC9">
        <w:rPr>
          <w:rFonts w:ascii="Arial" w:hAnsi="Arial" w:cs="Arial"/>
          <w:sz w:val="20"/>
          <w:szCs w:val="20"/>
        </w:rPr>
        <w:t>.</w:t>
      </w:r>
    </w:p>
    <w:p w14:paraId="0FFFE0FF" w14:textId="0783C53E" w:rsidR="00366FD3" w:rsidRPr="00813C11" w:rsidRDefault="00366FD3" w:rsidP="00366FD3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32"/>
      <w:r w:rsidRPr="00813C11">
        <w:rPr>
          <w:rFonts w:ascii="Arial" w:hAnsi="Arial" w:cs="Arial"/>
          <w:sz w:val="20"/>
          <w:szCs w:val="20"/>
        </w:rPr>
        <w:t xml:space="preserve">En fecha </w:t>
      </w:r>
      <w:commentRangeStart w:id="33"/>
      <w:r w:rsidRPr="00F20399">
        <w:rPr>
          <w:rFonts w:ascii="Arial" w:hAnsi="Arial" w:cs="Arial"/>
          <w:bCs/>
          <w:sz w:val="20"/>
          <w:szCs w:val="20"/>
        </w:rPr>
        <w:t>XXXX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F20399">
        <w:rPr>
          <w:rFonts w:ascii="Arial" w:hAnsi="Arial" w:cs="Arial"/>
          <w:bCs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Pr="00F20399">
        <w:rPr>
          <w:rFonts w:ascii="Arial" w:hAnsi="Arial" w:cs="Arial"/>
          <w:bCs/>
          <w:sz w:val="20"/>
        </w:rPr>
        <w:t xml:space="preserve">oficio número </w:t>
      </w:r>
      <w:commentRangeStart w:id="34"/>
      <w:r w:rsidRPr="00F20399">
        <w:rPr>
          <w:rFonts w:ascii="Arial" w:hAnsi="Arial" w:cs="Arial"/>
          <w:bCs/>
          <w:sz w:val="20"/>
        </w:rPr>
        <w:t>OSFEM/US/XXX/XXX/XXX/202X</w:t>
      </w:r>
      <w:commentRangeEnd w:id="3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F20399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Pr="00F2039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Pr="00F20399">
        <w:rPr>
          <w:rFonts w:ascii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35"/>
      <w:r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3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F20399">
        <w:rPr>
          <w:rFonts w:ascii="Arial" w:hAnsi="Arial" w:cs="Arial"/>
          <w:b/>
          <w:sz w:val="20"/>
          <w:szCs w:val="20"/>
        </w:rPr>
        <w:t>fojas útiles</w:t>
      </w:r>
      <w:r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36"/>
      <w:r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7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8"/>
      <w:r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commentRangeStart w:id="39"/>
      <w:r w:rsidRPr="00813C11">
        <w:rPr>
          <w:rFonts w:ascii="Arial" w:hAnsi="Arial" w:cs="Arial"/>
          <w:sz w:val="20"/>
          <w:szCs w:val="20"/>
        </w:rPr>
        <w:t>.</w:t>
      </w:r>
      <w:commentRangeEnd w:id="32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2"/>
      </w:r>
      <w:commentRangeEnd w:id="39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9"/>
      </w:r>
    </w:p>
    <w:p w14:paraId="5B336A14" w14:textId="2987C0E8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813C11">
        <w:rPr>
          <w:rFonts w:ascii="Arial" w:hAnsi="Arial" w:cs="Arial"/>
          <w:b/>
          <w:iCs/>
          <w:sz w:val="20"/>
          <w:szCs w:val="20"/>
        </w:rPr>
        <w:t xml:space="preserve">III. </w:t>
      </w:r>
      <w:r w:rsidR="00366FD3"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="00366FD3" w:rsidRPr="00813C11">
        <w:rPr>
          <w:rFonts w:ascii="Arial" w:eastAsia="Arial" w:hAnsi="Arial" w:cs="Arial"/>
          <w:sz w:val="20"/>
          <w:szCs w:val="20"/>
        </w:rPr>
        <w:t xml:space="preserve">el </w:t>
      </w:r>
      <w:r w:rsidR="00366FD3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40"/>
      <w:r w:rsidR="00366FD3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40"/>
      <w:r w:rsidR="00366FD3" w:rsidRPr="00813C11">
        <w:rPr>
          <w:rStyle w:val="Refdecomentario"/>
        </w:rPr>
        <w:commentReference w:id="40"/>
      </w:r>
      <w:r w:rsidR="00366FD3" w:rsidRPr="00813C11">
        <w:rPr>
          <w:rFonts w:ascii="Arial" w:hAnsi="Arial" w:cs="Arial"/>
          <w:iCs/>
          <w:sz w:val="20"/>
          <w:szCs w:val="20"/>
        </w:rPr>
        <w:t>feneció</w:t>
      </w:r>
      <w:r w:rsidR="00366FD3"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41"/>
      <w:r w:rsidR="00366FD3" w:rsidRPr="00813C11">
        <w:rPr>
          <w:rFonts w:ascii="Arial" w:eastAsia="Arial" w:hAnsi="Arial" w:cs="Arial"/>
          <w:sz w:val="20"/>
          <w:szCs w:val="20"/>
        </w:rPr>
        <w:t xml:space="preserve">y el </w:t>
      </w:r>
      <w:r w:rsidR="00366FD3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42"/>
      <w:r w:rsidR="00366FD3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42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366FD3" w:rsidRPr="00813C11">
        <w:rPr>
          <w:rFonts w:ascii="Arial" w:hAnsi="Arial" w:cs="Arial"/>
          <w:iCs/>
          <w:sz w:val="20"/>
          <w:szCs w:val="20"/>
        </w:rPr>
        <w:t>feneció</w:t>
      </w:r>
      <w:r w:rsidR="00366FD3"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</w:t>
      </w:r>
      <w:r w:rsidR="00366FD3" w:rsidRPr="00813C11">
        <w:rPr>
          <w:rFonts w:ascii="Arial" w:eastAsia="Arial" w:hAnsi="Arial" w:cs="Arial"/>
          <w:sz w:val="20"/>
          <w:szCs w:val="20"/>
        </w:rPr>
        <w:lastRenderedPageBreak/>
        <w:t xml:space="preserve">emprendidas en relación con </w:t>
      </w:r>
      <w:commentRangeStart w:id="43"/>
      <w:r w:rsidR="00366FD3"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44"/>
      <w:r w:rsidR="00366FD3" w:rsidRPr="00813C11">
        <w:rPr>
          <w:rFonts w:ascii="Arial" w:eastAsia="Arial" w:hAnsi="Arial" w:cs="Arial"/>
          <w:sz w:val="20"/>
          <w:szCs w:val="20"/>
        </w:rPr>
        <w:t>formuladas</w:t>
      </w:r>
      <w:commentRangeEnd w:id="44"/>
      <w:r w:rsidR="00366FD3" w:rsidRPr="00813C11">
        <w:rPr>
          <w:rFonts w:ascii="Arial" w:eastAsia="Arial" w:hAnsi="Arial" w:cs="Arial"/>
          <w:sz w:val="20"/>
          <w:szCs w:val="20"/>
          <w:lang w:val="es-ES_tradnl"/>
        </w:rPr>
        <w:commentReference w:id="44"/>
      </w:r>
      <w:commentRangeEnd w:id="43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="00366FD3"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41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366FD3"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</w:t>
      </w:r>
      <w:r w:rsidRPr="00813C11">
        <w:rPr>
          <w:rFonts w:ascii="Arial" w:eastAsia="Arial" w:hAnsi="Arial" w:cs="Arial"/>
          <w:sz w:val="20"/>
          <w:szCs w:val="20"/>
        </w:rPr>
        <w:t>.</w:t>
      </w:r>
    </w:p>
    <w:p w14:paraId="5005F90E" w14:textId="77777777" w:rsidR="00366FD3" w:rsidRPr="00813C11" w:rsidRDefault="00366FD3" w:rsidP="00366FD3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45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46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4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7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8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8"/>
      <w:r w:rsidRPr="00813C11">
        <w:rPr>
          <w:rStyle w:val="Refdecomentario"/>
          <w:sz w:val="20"/>
          <w:szCs w:val="20"/>
        </w:rPr>
        <w:commentReference w:id="4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9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0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0"/>
      <w:r w:rsidRPr="00813C11">
        <w:rPr>
          <w:rStyle w:val="Refdecomentario"/>
          <w:sz w:val="20"/>
          <w:szCs w:val="20"/>
        </w:rPr>
        <w:commentReference w:id="5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51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51"/>
      <w:r w:rsidRPr="00813C11">
        <w:rPr>
          <w:rStyle w:val="Refdecomentario"/>
          <w:sz w:val="20"/>
          <w:szCs w:val="20"/>
        </w:rPr>
        <w:commentReference w:id="5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52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2"/>
      <w:r w:rsidRPr="00813C11">
        <w:rPr>
          <w:rStyle w:val="Refdecomentario"/>
          <w:sz w:val="20"/>
          <w:szCs w:val="20"/>
        </w:rPr>
        <w:commentReference w:id="52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3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4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55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5"/>
      <w:r w:rsidRPr="00813C11">
        <w:rPr>
          <w:rStyle w:val="Refdecomentario"/>
          <w:sz w:val="20"/>
          <w:szCs w:val="20"/>
        </w:rPr>
        <w:commentReference w:id="55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6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7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7"/>
      <w:r w:rsidRPr="00813C11">
        <w:rPr>
          <w:rStyle w:val="Refdecomentario"/>
          <w:sz w:val="20"/>
          <w:szCs w:val="20"/>
        </w:rPr>
        <w:commentReference w:id="5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8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8"/>
      <w:r w:rsidRPr="00813C11">
        <w:rPr>
          <w:rStyle w:val="Refdecomentario"/>
          <w:sz w:val="20"/>
          <w:szCs w:val="20"/>
        </w:rPr>
        <w:commentReference w:id="5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9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9"/>
      <w:r w:rsidRPr="00813C11">
        <w:rPr>
          <w:rStyle w:val="Refdecomentario"/>
          <w:sz w:val="20"/>
          <w:szCs w:val="20"/>
        </w:rPr>
        <w:commentReference w:id="59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0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60"/>
      <w:r w:rsidRPr="00813C11">
        <w:rPr>
          <w:rStyle w:val="Refdecomentario"/>
          <w:sz w:val="20"/>
          <w:szCs w:val="20"/>
        </w:rPr>
        <w:commentReference w:id="60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1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61"/>
      <w:r w:rsidRPr="00813C11">
        <w:rPr>
          <w:rStyle w:val="Refdecomentario"/>
          <w:sz w:val="20"/>
          <w:szCs w:val="20"/>
        </w:rPr>
        <w:commentReference w:id="61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62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62"/>
      <w:r w:rsidRPr="00813C11">
        <w:rPr>
          <w:rStyle w:val="Refdecomentario"/>
          <w:sz w:val="20"/>
          <w:szCs w:val="20"/>
        </w:rPr>
        <w:commentReference w:id="62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0F60FD0D" w14:textId="7777777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Cs/>
          <w:sz w:val="20"/>
          <w:szCs w:val="20"/>
        </w:rPr>
        <w:t>Por lo antes expuesto, se:</w:t>
      </w:r>
    </w:p>
    <w:p w14:paraId="1D8E5E96" w14:textId="750E1133" w:rsidR="00413B46" w:rsidRPr="00813C11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475291FE" w14:textId="77777777" w:rsidR="00366FD3" w:rsidRDefault="00F17D41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>PRIMERO.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="00366FD3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366FD3" w:rsidRPr="00813C11">
        <w:rPr>
          <w:rFonts w:ascii="Arial" w:hAnsi="Arial" w:cs="Arial"/>
          <w:sz w:val="20"/>
          <w:szCs w:val="20"/>
        </w:rPr>
        <w:t xml:space="preserve">a </w:t>
      </w:r>
      <w:commentRangeStart w:id="63"/>
      <w:r w:rsidR="00366FD3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63"/>
      <w:r w:rsidR="00366FD3" w:rsidRPr="00813C11">
        <w:rPr>
          <w:rStyle w:val="Refdecomentario"/>
          <w:sz w:val="20"/>
          <w:szCs w:val="20"/>
        </w:rPr>
        <w:commentReference w:id="63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4"/>
      <w:r w:rsidR="00366FD3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64"/>
      <w:r w:rsidR="00366FD3" w:rsidRPr="00813C11">
        <w:rPr>
          <w:rStyle w:val="Refdecomentario"/>
          <w:sz w:val="20"/>
          <w:szCs w:val="20"/>
        </w:rPr>
        <w:commentReference w:id="64"/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366FD3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65"/>
      <w:commentRangeStart w:id="66"/>
      <w:r w:rsidR="00366FD3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65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5"/>
      </w:r>
      <w:r w:rsidR="00366FD3"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66"/>
      <w:r w:rsidR="00366FD3" w:rsidRPr="00813C11">
        <w:rPr>
          <w:rStyle w:val="Refdecomentario"/>
          <w:sz w:val="20"/>
          <w:szCs w:val="20"/>
        </w:rPr>
        <w:commentReference w:id="66"/>
      </w:r>
      <w:r w:rsidR="00366FD3" w:rsidRPr="00813C11">
        <w:rPr>
          <w:rFonts w:ascii="Arial" w:eastAsia="Arial Unicode MS" w:hAnsi="Arial" w:cs="Arial"/>
          <w:sz w:val="20"/>
          <w:szCs w:val="20"/>
        </w:rPr>
        <w:t>.</w:t>
      </w:r>
    </w:p>
    <w:p w14:paraId="77F67CB7" w14:textId="4F34100F" w:rsidR="001A5587" w:rsidRPr="00813C11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bookmarkStart w:id="67" w:name="_Hlk177566081"/>
      <w:r w:rsidR="00366FD3"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="00366FD3"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8"/>
      <w:r w:rsidR="00366FD3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366FD3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8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commentRangeStart w:id="69"/>
      <w:r w:rsidR="00366FD3"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70"/>
      <w:r w:rsidR="00366FD3" w:rsidRPr="00813C11">
        <w:rPr>
          <w:rFonts w:ascii="Arial" w:hAnsi="Arial" w:cs="Arial"/>
          <w:sz w:val="20"/>
          <w:szCs w:val="20"/>
        </w:rPr>
        <w:t>las recomendaciones que le fueron formuladas</w:t>
      </w:r>
      <w:commentRangeEnd w:id="70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="00366FD3" w:rsidRPr="00813C11">
        <w:rPr>
          <w:rFonts w:ascii="Arial" w:hAnsi="Arial" w:cs="Arial"/>
          <w:sz w:val="20"/>
          <w:szCs w:val="20"/>
        </w:rPr>
        <w:t>, o en su caso, justificar su improcedencia</w:t>
      </w:r>
      <w:commentRangeEnd w:id="69"/>
      <w:r w:rsidR="00366FD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="00366FD3" w:rsidRPr="00813C11">
        <w:rPr>
          <w:rFonts w:ascii="Arial" w:hAnsi="Arial" w:cs="Arial"/>
          <w:sz w:val="20"/>
          <w:szCs w:val="20"/>
        </w:rPr>
        <w:t xml:space="preserve">, en relación con el resultado de la auditoría que fue ordenada mediante oficio número </w:t>
      </w:r>
      <w:commentRangeStart w:id="71"/>
      <w:r w:rsidR="00366FD3" w:rsidRPr="00813C11">
        <w:rPr>
          <w:rFonts w:ascii="Arial" w:hAnsi="Arial" w:cs="Arial"/>
          <w:sz w:val="20"/>
          <w:szCs w:val="20"/>
        </w:rPr>
        <w:t xml:space="preserve">XXX </w:t>
      </w:r>
      <w:commentRangeEnd w:id="71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1"/>
      </w:r>
      <w:r w:rsidR="00366FD3"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366FD3" w:rsidRPr="00813C11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366FD3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366FD3" w:rsidRPr="00813C11">
        <w:rPr>
          <w:rFonts w:ascii="Arial" w:hAnsi="Arial" w:cs="Arial"/>
          <w:sz w:val="20"/>
          <w:szCs w:val="20"/>
        </w:rPr>
        <w:t xml:space="preserve">por lo </w:t>
      </w:r>
      <w:bookmarkStart w:id="72" w:name="_Hlk148027519"/>
      <w:r w:rsidR="00366FD3" w:rsidRPr="00813C11">
        <w:rPr>
          <w:rFonts w:ascii="Arial" w:hAnsi="Arial" w:cs="Arial"/>
          <w:sz w:val="20"/>
          <w:szCs w:val="20"/>
        </w:rPr>
        <w:t xml:space="preserve">no </w:t>
      </w:r>
      <w:commentRangeStart w:id="73"/>
      <w:r w:rsidR="00366FD3" w:rsidRPr="00813C11">
        <w:rPr>
          <w:rFonts w:ascii="Arial" w:hAnsi="Arial" w:cs="Arial"/>
          <w:sz w:val="20"/>
          <w:szCs w:val="20"/>
        </w:rPr>
        <w:t xml:space="preserve">serán considerados para su análisis por ser presentados </w:t>
      </w:r>
      <w:commentRangeEnd w:id="73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3"/>
      </w:r>
      <w:r w:rsidR="00366FD3" w:rsidRPr="00813C11">
        <w:rPr>
          <w:rFonts w:ascii="Arial" w:hAnsi="Arial" w:cs="Arial"/>
          <w:sz w:val="20"/>
          <w:szCs w:val="20"/>
        </w:rPr>
        <w:t>de forma extemporánea</w:t>
      </w:r>
      <w:bookmarkStart w:id="74" w:name="_Hlk104996762"/>
      <w:r w:rsidR="00366FD3" w:rsidRPr="00813C11">
        <w:rPr>
          <w:rFonts w:ascii="Arial" w:hAnsi="Arial" w:cs="Arial"/>
          <w:sz w:val="20"/>
          <w:szCs w:val="20"/>
        </w:rPr>
        <w:t xml:space="preserve">, sin que ello pudiera considerarse que se deje en estado de indefensión a la entidad, </w:t>
      </w:r>
      <w:bookmarkEnd w:id="74"/>
      <w:r w:rsidR="00366FD3" w:rsidRPr="00813C11">
        <w:rPr>
          <w:rFonts w:ascii="Arial" w:hAnsi="Arial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67"/>
      <w:bookmarkEnd w:id="72"/>
      <w:r w:rsidRPr="00813C11">
        <w:rPr>
          <w:rFonts w:ascii="Arial" w:hAnsi="Arial" w:cs="Arial"/>
          <w:sz w:val="20"/>
          <w:szCs w:val="20"/>
        </w:rPr>
        <w:t>.</w:t>
      </w:r>
    </w:p>
    <w:p w14:paraId="40C2139D" w14:textId="77777777" w:rsidR="00366FD3" w:rsidRPr="00813C11" w:rsidRDefault="00366FD3" w:rsidP="00366FD3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commentRangeStart w:id="75"/>
      <w:r w:rsidRPr="00813C11">
        <w:rPr>
          <w:rFonts w:ascii="Arial" w:hAnsi="Arial" w:cs="Arial"/>
          <w:b/>
          <w:sz w:val="20"/>
          <w:szCs w:val="20"/>
        </w:rPr>
        <w:t xml:space="preserve">TERCERO.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Remítanse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los Expedientes integrados con motivo de </w:t>
      </w:r>
      <w:r w:rsidRPr="00813C11">
        <w:rPr>
          <w:rFonts w:ascii="Arial" w:hAnsi="Arial" w:cs="Arial"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330293641"/>
        </w:sdtPr>
        <w:sdtContent>
          <w:commentRangeStart w:id="7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6"/>
      <w:r w:rsidRPr="001C7F01">
        <w:rPr>
          <w:b/>
        </w:rPr>
        <w:commentReference w:id="7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300511633"/>
        </w:sdtPr>
        <w:sdtContent>
          <w:commentRangeStart w:id="7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7"/>
      <w:r w:rsidRPr="001C7F01">
        <w:rPr>
          <w:b/>
        </w:rPr>
        <w:commentReference w:id="77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78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78"/>
      <w:r w:rsidRPr="007D6871">
        <w:rPr>
          <w:rStyle w:val="Refdecomentario"/>
          <w:b/>
        </w:rPr>
        <w:commentReference w:id="78"/>
      </w:r>
      <w:r w:rsidRPr="00813C11">
        <w:rPr>
          <w:rFonts w:ascii="Arial" w:hAnsi="Arial" w:cs="Arial"/>
          <w:bCs/>
          <w:sz w:val="20"/>
          <w:szCs w:val="20"/>
        </w:rPr>
        <w:t xml:space="preserve">, </w:t>
      </w:r>
      <w:r w:rsidRPr="00813C11">
        <w:rPr>
          <w:rFonts w:ascii="Arial" w:hAnsi="Arial" w:cs="Arial"/>
          <w:sz w:val="20"/>
          <w:szCs w:val="20"/>
        </w:rPr>
        <w:t xml:space="preserve">a </w:t>
      </w:r>
      <w:r w:rsidRPr="00813C11">
        <w:rPr>
          <w:rFonts w:ascii="Arial" w:eastAsia="Arial Unicode MS" w:hAnsi="Arial" w:cs="Arial"/>
          <w:bCs/>
          <w:sz w:val="20"/>
          <w:szCs w:val="20"/>
        </w:rPr>
        <w:t>la Unidad de Investigación de este Órgano Superior de Fiscalización del Estado de México, p</w:t>
      </w:r>
      <w:r w:rsidRPr="00813C11">
        <w:rPr>
          <w:rFonts w:ascii="Arial" w:eastAsia="Arial" w:hAnsi="Arial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813C11">
        <w:rPr>
          <w:rFonts w:ascii="Arial" w:eastAsia="Arial" w:hAnsi="Arial" w:cs="Arial"/>
          <w:sz w:val="20"/>
          <w:szCs w:val="20"/>
        </w:rPr>
        <w:t>la Ley de Fiscalización Superior del Estado de México</w:t>
      </w:r>
      <w:r w:rsidRPr="00813C11">
        <w:rPr>
          <w:rFonts w:ascii="Arial" w:eastAsia="Arial" w:hAnsi="Arial" w:cs="Arial"/>
          <w:sz w:val="20"/>
        </w:rPr>
        <w:t xml:space="preserve"> y demás disposiciones jurídicas aplicables.</w:t>
      </w:r>
      <w:commentRangeEnd w:id="75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5"/>
      </w:r>
    </w:p>
    <w:p w14:paraId="7DE358AD" w14:textId="3959A063" w:rsidR="001A5587" w:rsidRPr="00813C11" w:rsidRDefault="001A5587" w:rsidP="00921DA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>CUARTO</w:t>
      </w:r>
      <w:r w:rsidR="00413B46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.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de </w:t>
      </w:r>
      <w:commentRangeStart w:id="79"/>
      <w:r w:rsidR="00366FD3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9"/>
      <w:r w:rsidR="00366FD3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9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2814FC09" w14:textId="4012F908" w:rsidR="00EE563D" w:rsidRPr="00813C11" w:rsidRDefault="00EE563D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b/>
          <w:sz w:val="20"/>
          <w:szCs w:val="20"/>
        </w:rPr>
        <w:t xml:space="preserve">QUINTO. </w:t>
      </w:r>
      <w:r w:rsidR="004B0032" w:rsidRPr="00813C11">
        <w:rPr>
          <w:rFonts w:ascii="Arial" w:eastAsia="Arial" w:hAnsi="Arial" w:cs="Arial"/>
          <w:b/>
          <w:sz w:val="20"/>
          <w:szCs w:val="20"/>
        </w:rPr>
        <w:t xml:space="preserve">Notifíquese 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en </w:t>
      </w:r>
      <w:r w:rsidRPr="00813C11">
        <w:rPr>
          <w:rFonts w:ascii="Arial" w:eastAsia="Arial" w:hAnsi="Arial" w:cs="Arial"/>
          <w:sz w:val="20"/>
          <w:szCs w:val="20"/>
        </w:rPr>
        <w:t>términos de Ley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 mediante</w:t>
      </w:r>
      <w:r w:rsidRPr="00813C11">
        <w:rPr>
          <w:rFonts w:ascii="Arial" w:eastAsia="Arial" w:hAnsi="Arial" w:cs="Arial"/>
          <w:sz w:val="20"/>
          <w:szCs w:val="20"/>
        </w:rPr>
        <w:t xml:space="preserve"> oficio a la entidad fiscalizada.</w:t>
      </w:r>
    </w:p>
    <w:p w14:paraId="44F762A9" w14:textId="4815BA03" w:rsidR="007E59DC" w:rsidRPr="00813C11" w:rsidRDefault="00EE563D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sz w:val="20"/>
          <w:szCs w:val="20"/>
        </w:rPr>
        <w:t>A</w:t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sí lo acordó y firma el Titular de la Unidad de Seguimiento del Órgano Superior de Fiscalización del Estado de México, de conformidad con lo dispuesto en los artículos 21, 54 </w:t>
      </w:r>
      <w:commentRangeStart w:id="80"/>
      <w:r w:rsidR="007E59DC" w:rsidRPr="00813C11">
        <w:rPr>
          <w:rFonts w:ascii="Arial" w:eastAsia="Arial" w:hAnsi="Arial" w:cs="Arial"/>
          <w:sz w:val="20"/>
          <w:szCs w:val="20"/>
        </w:rPr>
        <w:t xml:space="preserve">y 54 Bis </w:t>
      </w:r>
      <w:commentRangeEnd w:id="80"/>
      <w:r w:rsidR="007E59D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0"/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81"/>
      <w:r w:rsidR="007E59DC" w:rsidRPr="00813C11">
        <w:rPr>
          <w:rFonts w:ascii="Arial" w:eastAsia="Arial" w:hAnsi="Arial" w:cs="Arial"/>
          <w:sz w:val="20"/>
          <w:szCs w:val="20"/>
        </w:rPr>
        <w:t xml:space="preserve">XIV, </w:t>
      </w:r>
      <w:commentRangeEnd w:id="81"/>
      <w:r w:rsidR="007E59D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1"/>
      </w:r>
      <w:commentRangeStart w:id="82"/>
      <w:r w:rsidR="007E59DC" w:rsidRPr="00813C11">
        <w:rPr>
          <w:rFonts w:ascii="Arial" w:eastAsia="Arial" w:hAnsi="Arial" w:cs="Arial"/>
          <w:sz w:val="20"/>
          <w:szCs w:val="20"/>
        </w:rPr>
        <w:t>XV</w:t>
      </w:r>
      <w:commentRangeEnd w:id="82"/>
      <w:r w:rsidR="007E59DC" w:rsidRPr="00813C11">
        <w:rPr>
          <w:rStyle w:val="Refdecomentario"/>
          <w:sz w:val="20"/>
          <w:szCs w:val="20"/>
        </w:rPr>
        <w:commentReference w:id="82"/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</w:t>
      </w:r>
      <w:bookmarkStart w:id="83" w:name="_GoBack"/>
      <w:bookmarkEnd w:id="83"/>
      <w:r w:rsidR="007E59DC" w:rsidRPr="00813C11">
        <w:rPr>
          <w:rFonts w:ascii="Arial" w:eastAsia="Arial" w:hAnsi="Arial" w:cs="Arial"/>
          <w:sz w:val="20"/>
          <w:szCs w:val="20"/>
        </w:rPr>
        <w:t>México, a los XXXX días del mes de XXXX del año dos mil XXXX</w:t>
      </w:r>
      <w:r w:rsidR="007E59DC" w:rsidRPr="00813C11">
        <w:rPr>
          <w:rFonts w:ascii="Arial" w:eastAsia="Arial" w:hAnsi="Arial" w:cs="Arial"/>
          <w:b/>
          <w:sz w:val="20"/>
          <w:szCs w:val="20"/>
        </w:rPr>
        <w:t>.</w:t>
      </w:r>
    </w:p>
    <w:p w14:paraId="1F330AFD" w14:textId="7696F624" w:rsidR="009900CE" w:rsidRPr="00813C11" w:rsidRDefault="009900CE" w:rsidP="00F17D41">
      <w:pPr>
        <w:rPr>
          <w:rFonts w:ascii="Arial" w:eastAsia="Arial Unicode MS" w:hAnsi="Arial" w:cs="Arial"/>
          <w:b/>
          <w:sz w:val="20"/>
          <w:szCs w:val="20"/>
        </w:rPr>
      </w:pPr>
    </w:p>
    <w:p w14:paraId="3A4D453B" w14:textId="19A6D287" w:rsidR="006066EC" w:rsidRPr="00813C11" w:rsidRDefault="006066EC" w:rsidP="004B0032">
      <w:pPr>
        <w:spacing w:after="0" w:line="276" w:lineRule="auto"/>
        <w:rPr>
          <w:sz w:val="20"/>
          <w:szCs w:val="20"/>
        </w:rPr>
      </w:pPr>
      <w:bookmarkStart w:id="84" w:name="_Hlk101887645"/>
      <w:commentRangeStart w:id="85"/>
      <w:r w:rsidRPr="00813C11">
        <w:rPr>
          <w:rFonts w:ascii="Arial" w:eastAsia="Arial" w:hAnsi="Arial" w:cs="Arial"/>
          <w:sz w:val="12"/>
          <w:szCs w:val="14"/>
        </w:rPr>
        <w:t>LISV/XXX/XXXX/XXX/XXXX*</w:t>
      </w:r>
      <w:commentRangeEnd w:id="85"/>
      <w:r w:rsidRPr="00813C11">
        <w:rPr>
          <w:rStyle w:val="Refdecomentario"/>
        </w:rPr>
        <w:commentReference w:id="85"/>
      </w:r>
      <w:bookmarkEnd w:id="84"/>
    </w:p>
    <w:sectPr w:rsidR="006066EC" w:rsidRPr="00813C11" w:rsidSect="004B0032">
      <w:headerReference w:type="default" r:id="rId11"/>
      <w:footerReference w:type="default" r:id="rId12"/>
      <w:pgSz w:w="12240" w:h="15840"/>
      <w:pgMar w:top="567" w:right="1134" w:bottom="1134" w:left="1134" w:header="567" w:footer="59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455A4C9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3438CB78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01E29530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6C81F6B3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50E22DEF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100912CD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4723084E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26027D44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" w:author="MELISSA FERNANDA DUARTE MANZANO" w:date="2023-05-04T12:41:00Z" w:initials="MFDM">
    <w:p w14:paraId="73A1C068" w14:textId="662820B0" w:rsidR="00C37B4C" w:rsidRDefault="00C37B4C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10" w:author="SINAI ALEJANDRA BUSTAMANTE SANCHEZ" w:date="2022-06-03T17:35:00Z" w:initials="SABS">
    <w:p w14:paraId="16D89E7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1" w:author="SINAI ALEJANDRA BUSTAMANTE SANCHEZ" w:date="2022-02-16T09:49:00Z" w:initials="SABS">
    <w:p w14:paraId="0F44CED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2" w:author="SINAI ALEJANDRA BUSTAMANTE SANCHEZ" w:date="2021-10-08T10:53:00Z" w:initials="SABS">
    <w:p w14:paraId="5DBF049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3" w:author="SINAI ALEJANDRA BUSTAMANTE SANCHEZ" w:date="2021-10-08T10:53:00Z" w:initials="SABS">
    <w:p w14:paraId="0420C8F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4" w:author="SINAI ALEJANDRA BUSTAMANTE SANCHEZ" w:date="2021-10-08T10:53:00Z" w:initials="SABS">
    <w:p w14:paraId="78CA5B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15" w:author="SINAI ALEJANDRA BUSTAMANTE SANCHEZ" w:date="2021-10-08T10:53:00Z" w:initials="SABS">
    <w:p w14:paraId="06294C23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16" w:author="SINAI ALEJANDRA BUSTAMANTE SANCHEZ" w:date="2021-10-08T10:53:00Z" w:initials="SABS">
    <w:p w14:paraId="795A93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7" w:author="MELISSA FERNANDA DUARTE MANZANO [3]" w:date="2024-09-12T16:24:00Z" w:initials="MFDM">
    <w:p w14:paraId="5EB06FAA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8" w:author="MELISSA FERNANDA DUARTE MANZANO [3]" w:date="2024-09-12T16:23:00Z" w:initials="MFDM">
    <w:p w14:paraId="31B8AB2B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9" w:author="MELISSA FERNANDA DUARTE MANZANO [3]" w:date="2024-09-12T16:24:00Z" w:initials="MFDM">
    <w:p w14:paraId="148B655E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SINAI ALEJANDRA BUSTAMANTE SANCHEZ" w:date="2021-10-01T09:29:00Z" w:initials="SABS">
    <w:p w14:paraId="42BC8B5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21" w:author="MELISSA FERNANDA DUARTE MANZANO" w:date="2021-10-01T09:29:00Z" w:initials="MFDM">
    <w:p w14:paraId="563A20F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23" w:author="MELISSA FERNANDA DUARTE MANZANO [3]" w:date="2024-09-12T16:33:00Z" w:initials="MFDM">
    <w:p w14:paraId="0F0F321F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 [3]" w:date="2024-09-12T16:33:00Z" w:initials="MFDM">
    <w:p w14:paraId="55027DF1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SINAI ALEJANDRA BUSTAMANTE SANCHEZ" w:date="2021-10-01T09:29:00Z" w:initials="SABS">
    <w:p w14:paraId="5BA6669C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26" w:author="MELISSA FERNANDA DUARTE MANZANO [3]" w:date="2024-09-12T16:34:00Z" w:initials="MFDM">
    <w:p w14:paraId="19BB434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 [3]" w:date="2024-09-18T16:43:00Z" w:initials="MFDM">
    <w:p w14:paraId="40106451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28" w:author="MELISSA FERNANDA DUARTE MANZANO [3]" w:date="2024-09-12T16:34:00Z" w:initials="MFDM">
    <w:p w14:paraId="4FE53E62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4:51:00Z" w:initials="MFDM">
    <w:p w14:paraId="28970FF8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64C52D1" w14:textId="77777777" w:rsidR="00366FD3" w:rsidRDefault="00366FD3" w:rsidP="00366FD3">
      <w:pPr>
        <w:pStyle w:val="Textocomentario"/>
      </w:pPr>
      <w:r>
        <w:t>EJEMPLO: 15 (Quince)</w:t>
      </w:r>
    </w:p>
  </w:comment>
  <w:comment w:id="30" w:author="MELISSA FERNANDA DUARTE MANZANO [3]" w:date="2024-09-18T14:52:00Z" w:initials="MFDM">
    <w:p w14:paraId="7911FED4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1" w:author="MELISSA FERNANDA DUARTE MANZANO [3]" w:date="2024-09-18T14:52:00Z" w:initials="MFDM">
    <w:p w14:paraId="426A023A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27" w:author="MELISSA FERNANDA DUARTE MANZANO [3]" w:date="2024-09-18T16:43:00Z" w:initials="MFDM">
    <w:p w14:paraId="77E4449B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33" w:author="MELISSA FERNANDA DUARTE MANZANO [3]" w:date="2024-09-18T12:43:00Z" w:initials="MFDM">
    <w:p w14:paraId="66675BA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34" w:author="MELISSA FERNANDA DUARTE MANZANO [3]" w:date="2024-09-18T12:43:00Z" w:initials="MFDM">
    <w:p w14:paraId="2633ADF2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35" w:author="MELISSA FERNANDA DUARTE MANZANO [3]" w:date="2024-09-18T12:45:00Z" w:initials="MFDM">
    <w:p w14:paraId="27A4F10F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7DC0A59C" w14:textId="77777777" w:rsidR="00366FD3" w:rsidRDefault="00366FD3" w:rsidP="00366FD3">
      <w:pPr>
        <w:pStyle w:val="Textocomentario"/>
      </w:pPr>
      <w:r>
        <w:t>EJEMPLO: 2 (Dos)</w:t>
      </w:r>
    </w:p>
  </w:comment>
  <w:comment w:id="36" w:author="MELISSA FERNANDA DUARTE MANZANO [3]" w:date="2024-09-18T12:45:00Z" w:initials="MFDM">
    <w:p w14:paraId="629E57B8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 [3]" w:date="2024-09-18T12:53:00Z" w:initials="MFDM">
    <w:p w14:paraId="6F980608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362C5918" w14:textId="77777777" w:rsidR="00366FD3" w:rsidRDefault="00366FD3" w:rsidP="00366FD3">
      <w:pPr>
        <w:pStyle w:val="Textocomentario"/>
      </w:pPr>
      <w:r>
        <w:t>EJEMPLO: 15 (Quince)</w:t>
      </w:r>
    </w:p>
  </w:comment>
  <w:comment w:id="38" w:author="MELISSA FERNANDA DUARTE MANZANO [3]" w:date="2024-09-18T12:45:00Z" w:initials="MFDM">
    <w:p w14:paraId="5E62AEAE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" w:date="2023-10-12T13:44:00Z" w:initials="MFDM">
    <w:p w14:paraId="0AD43590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9" w:author="MELISSA FERNANDA DUARTE MANZANO" w:date="2023-10-12T16:58:00Z" w:initials="MFDM">
    <w:p w14:paraId="0A177B74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40" w:author="SINAI ALEJANDRA BUSTAMANTE SANCHEZ" w:date="2021-10-01T09:29:00Z" w:initials="SABS">
    <w:p w14:paraId="580045EB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1D8726B5" w14:textId="77777777" w:rsidR="00366FD3" w:rsidRDefault="00366FD3" w:rsidP="00366FD3">
      <w:pPr>
        <w:pStyle w:val="Textocomentario"/>
      </w:pPr>
    </w:p>
  </w:comment>
  <w:comment w:id="42" w:author="SINAI ALEJANDRA BUSTAMANTE SANCHEZ" w:date="2021-10-01T09:29:00Z" w:initials="SABS">
    <w:p w14:paraId="64E4BB8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44" w:author="MELISSA FERNANDA DUARTE MANZANO" w:date="2023-10-12T18:18:00Z" w:initials="MFDM">
    <w:p w14:paraId="35FB18B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43" w:author="MELISSA FERNANDA DUARTE MANZANO [3]" w:date="2024-09-18T13:11:00Z" w:initials="MFDM">
    <w:p w14:paraId="7CEFE2D1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SINAI ALEJANDRA BUSTAMANTE SANCHEZ" w:date="2022-02-08T09:42:00Z" w:initials="SABS">
    <w:p w14:paraId="19DD70ED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45" w:author="SINAI ALEJANDRA BUSTAMANTE SANCHEZ" w:date="2021-10-08T10:53:00Z" w:initials="SABS">
    <w:p w14:paraId="10305E6A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6" w:author="MELISSA FERNANDA DUARTE MANZANO [3]" w:date="2024-09-18T13:11:00Z" w:initials="MFDM">
    <w:p w14:paraId="2AA2B132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8" w:author="SINAI ALEJANDRA BUSTAMANTE SANCHEZ" w:date="2021-10-08T10:53:00Z" w:initials="SABS">
    <w:p w14:paraId="3E7496D8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9" w:author="MELISSA FERNANDA DUARTE MANZANO [3]" w:date="2024-09-18T12:45:00Z" w:initials="MFDM">
    <w:p w14:paraId="19CBA17B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3FEAA53" w14:textId="77777777" w:rsidR="00366FD3" w:rsidRDefault="00366FD3" w:rsidP="00366FD3">
      <w:pPr>
        <w:pStyle w:val="Textocomentario"/>
      </w:pPr>
      <w:r>
        <w:t>EJEMPLO: 2 (Dos)</w:t>
      </w:r>
    </w:p>
  </w:comment>
  <w:comment w:id="50" w:author="SINAI ALEJANDRA BUSTAMANTE SANCHEZ" w:date="2021-10-08T10:53:00Z" w:initials="SABS">
    <w:p w14:paraId="4BD9064C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1" w:author="SINAI ALEJANDRA BUSTAMANTE SANCHEZ" w:date="2021-10-08T10:53:00Z" w:initials="SABS">
    <w:p w14:paraId="5FD36AC6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52" w:author="SINAI ALEJANDRA BUSTAMANTE SANCHEZ" w:date="2021-10-08T10:53:00Z" w:initials="SABS">
    <w:p w14:paraId="4CB40D9D" w14:textId="77777777" w:rsidR="00366FD3" w:rsidRDefault="00366FD3" w:rsidP="00366FD3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3" w:author="MELISSA FERNANDA DUARTE MANZANO [3]" w:date="2024-09-18T12:45:00Z" w:initials="MFDM">
    <w:p w14:paraId="327B182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75A5B06" w14:textId="77777777" w:rsidR="00366FD3" w:rsidRDefault="00366FD3" w:rsidP="00366FD3">
      <w:pPr>
        <w:pStyle w:val="Textocomentario"/>
      </w:pPr>
      <w:r>
        <w:t>EJEMPLO: 2 (Dos)</w:t>
      </w:r>
    </w:p>
  </w:comment>
  <w:comment w:id="54" w:author="SINAI ALEJANDRA BUSTAMANTE SANCHEZ" w:date="2021-10-08T10:53:00Z" w:initials="SABS">
    <w:p w14:paraId="2062BA44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5" w:author="SINAI ALEJANDRA BUSTAMANTE SANCHEZ" w:date="2021-10-08T10:53:00Z" w:initials="SABS">
    <w:p w14:paraId="06908851" w14:textId="77777777" w:rsidR="00366FD3" w:rsidRDefault="00366FD3" w:rsidP="00366FD3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6" w:author="MELISSA FERNANDA DUARTE MANZANO [3]" w:date="2024-09-18T12:45:00Z" w:initials="MFDM">
    <w:p w14:paraId="71CA351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75636687" w14:textId="77777777" w:rsidR="00366FD3" w:rsidRDefault="00366FD3" w:rsidP="00366FD3">
      <w:pPr>
        <w:pStyle w:val="Textocomentario"/>
      </w:pPr>
      <w:r>
        <w:t>EJEMPLO: 2 (Dos)</w:t>
      </w:r>
    </w:p>
  </w:comment>
  <w:comment w:id="57" w:author="SINAI ALEJANDRA BUSTAMANTE SANCHEZ" w:date="2021-10-08T10:53:00Z" w:initials="SABS">
    <w:p w14:paraId="01614BA6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8" w:author="SINAI ALEJANDRA BUSTAMANTE SANCHEZ" w:date="2021-10-08T10:53:00Z" w:initials="SABS">
    <w:p w14:paraId="0C9FC380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9" w:author="SINAI ALEJANDRA BUSTAMANTE SANCHEZ" w:date="2021-10-08T10:53:00Z" w:initials="SABS">
    <w:p w14:paraId="681BAEB6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0" w:author="SINAI ALEJANDRA BUSTAMANTE SANCHEZ" w:date="2021-10-08T10:53:00Z" w:initials="SABS">
    <w:p w14:paraId="090A5DB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1" w:author="SINAI ALEJANDRA BUSTAMANTE SANCHEZ" w:date="2021-10-08T10:53:00Z" w:initials="SABS">
    <w:p w14:paraId="6DB9EC53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2" w:author="SINAI ALEJANDRA BUSTAMANTE SANCHEZ" w:date="2021-10-08T10:53:00Z" w:initials="SABS">
    <w:p w14:paraId="10AC2ADC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7" w:author="MELISSA FERNANDA DUARTE MANZANO [3]" w:date="2024-09-18T13:12:00Z" w:initials="MFDM">
    <w:p w14:paraId="37F4F36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3" w:author="SINAI ALEJANDRA BUSTAMANTE SANCHEZ" w:date="2021-10-08T10:53:00Z" w:initials="SABS">
    <w:p w14:paraId="183CB584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4" w:author="SINAI ALEJANDRA BUSTAMANTE SANCHEZ" w:date="2021-10-08T10:53:00Z" w:initials="SABS">
    <w:p w14:paraId="6C0C4C29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5" w:author="MELISSA FERNANDA DUARTE MANZANO [3]" w:date="2024-09-18T13:13:00Z" w:initials="MFDM">
    <w:p w14:paraId="2ED2BE7A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66" w:author="SINAI ALEJANDRA BUSTAMANTE SANCHEZ" w:date="2021-10-08T10:53:00Z" w:initials="SABS">
    <w:p w14:paraId="65E2124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8" w:author="MELISSA FERNANDA DUARTE MANZANO [3]" w:date="2024-09-18T13:13:00Z" w:initials="MFDM">
    <w:p w14:paraId="1B58F5A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0" w:author="MELISSA FERNANDA DUARTE MANZANO [3]" w:date="2024-09-18T13:14:00Z" w:initials="MFDM">
    <w:p w14:paraId="3ED4D837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9" w:author="MELISSA FERNANDA DUARTE MANZANO [2]" w:date="2023-11-17T18:12:00Z" w:initials="MFDM">
    <w:p w14:paraId="067799F0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71" w:author="MELISSA FERNANDA DUARTE MANZANO [3]" w:date="2024-09-18T13:15:00Z" w:initials="MFDM">
    <w:p w14:paraId="35594B81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3" w:author="MELISSA FERNANDA DUARTE MANZANO [3]" w:date="2024-09-18T13:15:00Z" w:initials="MFDM">
    <w:p w14:paraId="3DB259FF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6" w:author="MELISSA FERNANDA DUARTE MANZANO" w:date="2021-09-08T13:46:00Z" w:initials="">
    <w:p w14:paraId="707734D7" w14:textId="77777777" w:rsidR="00366FD3" w:rsidRDefault="00366FD3" w:rsidP="00366F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7" w:author="MELISSA FERNANDA DUARTE MANZANO" w:date="2021-09-08T13:46:00Z" w:initials="">
    <w:p w14:paraId="28330EE6" w14:textId="77777777" w:rsidR="00366FD3" w:rsidRDefault="00366FD3" w:rsidP="00366F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8" w:author="MELISSA FERNANDA DUARTE MANZANO [3]" w:date="2024-09-12T16:24:00Z" w:initials="MFDM">
    <w:p w14:paraId="49CF4B85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5" w:author="SINAI ALEJANDRA BUSTAMANTE SANCHEZ" w:date="2022-06-13T12:30:00Z" w:initials="SABS">
    <w:p w14:paraId="30910F79" w14:textId="77777777" w:rsidR="00366FD3" w:rsidRDefault="00366FD3" w:rsidP="00366FD3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investigadora; si no es el caso, eliminar</w:t>
      </w:r>
    </w:p>
  </w:comment>
  <w:comment w:id="79" w:author="MELISSA FERNANDA DUARTE MANZANO [3]" w:date="2024-09-18T17:07:00Z" w:initials="MFDM">
    <w:p w14:paraId="3E6AD786" w14:textId="1CFF258B" w:rsidR="00366FD3" w:rsidRDefault="00366FD3">
      <w:pPr>
        <w:pStyle w:val="Textocomentario"/>
      </w:pPr>
      <w:r>
        <w:rPr>
          <w:rStyle w:val="Refdecomentario"/>
        </w:rPr>
        <w:annotationRef/>
      </w:r>
      <w:r>
        <w:t>LA ETAPA DE ACLARACIÓN O DEL PROCESO DE ATENCIÓN A LAS RECOMENDACIONES SEGÚN SEA EL CASO</w:t>
      </w:r>
    </w:p>
  </w:comment>
  <w:comment w:id="80" w:author="SINAI ALEJANDRA BUSTAMANTE SANCHEZ" w:date="2022-06-03T17:28:00Z" w:initials="SABS">
    <w:p w14:paraId="6190CD73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81" w:author="SINAI ALEJANDRA BUSTAMANTE SANCHEZ" w:date="2022-06-03T17:29:00Z" w:initials="SABS">
    <w:p w14:paraId="0B26AFBD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82" w:author="SINAI ALEJANDRA BUSTAMANTE SANCHEZ" w:date="2021-09-21T12:55:00Z" w:initials="SABS">
    <w:p w14:paraId="66309BE8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85" w:author="SINAI ALEJANDRA BUSTAMANTE SANCHEZ" w:date="2021-10-01T09:29:00Z" w:initials="SABS">
    <w:p w14:paraId="1EFCF9CC" w14:textId="77777777" w:rsidR="006066EC" w:rsidRDefault="006066EC" w:rsidP="006066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A07C3CD" w14:textId="77777777" w:rsidR="006066EC" w:rsidRDefault="006066EC" w:rsidP="006066EC">
      <w:pPr>
        <w:pStyle w:val="Textocomentario"/>
      </w:pPr>
      <w:r>
        <w:t>-Titular</w:t>
      </w:r>
    </w:p>
    <w:p w14:paraId="46EF6E42" w14:textId="77777777" w:rsidR="006066EC" w:rsidRDefault="006066EC" w:rsidP="006066EC">
      <w:pPr>
        <w:pStyle w:val="Textocomentario"/>
      </w:pPr>
      <w:r>
        <w:t>-Lic. Martha</w:t>
      </w:r>
    </w:p>
    <w:p w14:paraId="6A65AB32" w14:textId="77777777" w:rsidR="006066EC" w:rsidRDefault="006066EC" w:rsidP="006066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9659978" w14:textId="77777777" w:rsidR="006066EC" w:rsidRDefault="006066EC" w:rsidP="006066EC">
      <w:pPr>
        <w:pStyle w:val="Textocomentario"/>
      </w:pPr>
      <w:r>
        <w:t xml:space="preserve">- Abogado </w:t>
      </w:r>
    </w:p>
    <w:p w14:paraId="29BD778C" w14:textId="77777777" w:rsidR="006066EC" w:rsidRDefault="006066EC" w:rsidP="006066EC">
      <w:pPr>
        <w:pStyle w:val="Textocomentario"/>
      </w:pPr>
      <w:r>
        <w:t>-Jefe de Departamento</w:t>
      </w:r>
    </w:p>
    <w:p w14:paraId="691473E4" w14:textId="2AA1EB3A" w:rsidR="006066EC" w:rsidRDefault="007005E4" w:rsidP="006066EC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A4C95" w15:done="0"/>
  <w15:commentEx w15:paraId="3438CB78" w15:done="0"/>
  <w15:commentEx w15:paraId="01E29530" w15:done="0"/>
  <w15:commentEx w15:paraId="6C81F6B3" w15:done="0"/>
  <w15:commentEx w15:paraId="50E22DEF" w15:done="0"/>
  <w15:commentEx w15:paraId="100912CD" w15:done="0"/>
  <w15:commentEx w15:paraId="4723084E" w15:done="0"/>
  <w15:commentEx w15:paraId="26027D44" w15:done="0"/>
  <w15:commentEx w15:paraId="67E3ECFF" w15:done="0"/>
  <w15:commentEx w15:paraId="73A1C068" w15:done="0"/>
  <w15:commentEx w15:paraId="16D89E7D" w15:done="0"/>
  <w15:commentEx w15:paraId="0F44CED2" w15:done="0"/>
  <w15:commentEx w15:paraId="5DBF049C" w15:done="0"/>
  <w15:commentEx w15:paraId="0420C8F7" w15:done="0"/>
  <w15:commentEx w15:paraId="78CA5B9B" w15:done="0"/>
  <w15:commentEx w15:paraId="06294C23" w15:done="0"/>
  <w15:commentEx w15:paraId="795A93E2" w15:done="0"/>
  <w15:commentEx w15:paraId="5EB06FAA" w15:done="0"/>
  <w15:commentEx w15:paraId="31B8AB2B" w15:done="0"/>
  <w15:commentEx w15:paraId="148B655E" w15:done="0"/>
  <w15:commentEx w15:paraId="42BC8B55" w15:done="0"/>
  <w15:commentEx w15:paraId="563A20F5" w15:done="0"/>
  <w15:commentEx w15:paraId="0F0F321F" w15:done="0"/>
  <w15:commentEx w15:paraId="55027DF1" w15:done="0"/>
  <w15:commentEx w15:paraId="5BA6669C" w15:done="0"/>
  <w15:commentEx w15:paraId="19BB4345" w15:done="0"/>
  <w15:commentEx w15:paraId="40106451" w15:done="0"/>
  <w15:commentEx w15:paraId="4FE53E62" w15:done="0"/>
  <w15:commentEx w15:paraId="464C52D1" w15:done="0"/>
  <w15:commentEx w15:paraId="7911FED4" w15:done="0"/>
  <w15:commentEx w15:paraId="426A023A" w15:done="0"/>
  <w15:commentEx w15:paraId="77E4449B" w15:done="0"/>
  <w15:commentEx w15:paraId="66675BA5" w15:done="0"/>
  <w15:commentEx w15:paraId="2633ADF2" w15:done="0"/>
  <w15:commentEx w15:paraId="7DC0A59C" w15:done="0"/>
  <w15:commentEx w15:paraId="629E57B8" w15:done="0"/>
  <w15:commentEx w15:paraId="362C5918" w15:done="0"/>
  <w15:commentEx w15:paraId="5E62AEAE" w15:done="0"/>
  <w15:commentEx w15:paraId="0AD43590" w15:done="0"/>
  <w15:commentEx w15:paraId="0A177B74" w15:done="0"/>
  <w15:commentEx w15:paraId="1D8726B5" w15:done="0"/>
  <w15:commentEx w15:paraId="64E4BB87" w15:done="0"/>
  <w15:commentEx w15:paraId="35FB18B7" w15:done="0"/>
  <w15:commentEx w15:paraId="7CEFE2D1" w15:done="0"/>
  <w15:commentEx w15:paraId="19DD70ED" w15:done="0"/>
  <w15:commentEx w15:paraId="10305E6A" w15:done="0"/>
  <w15:commentEx w15:paraId="2AA2B132" w15:done="0"/>
  <w15:commentEx w15:paraId="3E7496D8" w15:done="0"/>
  <w15:commentEx w15:paraId="33FEAA53" w15:done="0"/>
  <w15:commentEx w15:paraId="4BD9064C" w15:done="0"/>
  <w15:commentEx w15:paraId="5FD36AC6" w15:done="0"/>
  <w15:commentEx w15:paraId="4CB40D9D" w15:done="0"/>
  <w15:commentEx w15:paraId="375A5B06" w15:done="0"/>
  <w15:commentEx w15:paraId="2062BA44" w15:done="0"/>
  <w15:commentEx w15:paraId="06908851" w15:done="0"/>
  <w15:commentEx w15:paraId="75636687" w15:done="0"/>
  <w15:commentEx w15:paraId="01614BA6" w15:done="0"/>
  <w15:commentEx w15:paraId="0C9FC380" w15:done="0"/>
  <w15:commentEx w15:paraId="681BAEB6" w15:done="0"/>
  <w15:commentEx w15:paraId="090A5DB7" w15:done="0"/>
  <w15:commentEx w15:paraId="6DB9EC53" w15:done="0"/>
  <w15:commentEx w15:paraId="10AC2ADC" w15:done="0"/>
  <w15:commentEx w15:paraId="37F4F365" w15:done="0"/>
  <w15:commentEx w15:paraId="183CB584" w15:done="0"/>
  <w15:commentEx w15:paraId="6C0C4C29" w15:done="0"/>
  <w15:commentEx w15:paraId="2ED2BE7A" w15:done="0"/>
  <w15:commentEx w15:paraId="65E21247" w15:done="0"/>
  <w15:commentEx w15:paraId="1B58F5A7" w15:done="0"/>
  <w15:commentEx w15:paraId="3ED4D837" w15:done="0"/>
  <w15:commentEx w15:paraId="067799F0" w15:done="0"/>
  <w15:commentEx w15:paraId="35594B81" w15:done="0"/>
  <w15:commentEx w15:paraId="3DB259FF" w15:done="0"/>
  <w15:commentEx w15:paraId="707734D7" w15:done="0"/>
  <w15:commentEx w15:paraId="28330EE6" w15:done="0"/>
  <w15:commentEx w15:paraId="49CF4B85" w15:done="0"/>
  <w15:commentEx w15:paraId="30910F79" w15:done="0"/>
  <w15:commentEx w15:paraId="3E6AD786" w15:done="0"/>
  <w15:commentEx w15:paraId="6190CD73" w15:done="0"/>
  <w15:commentEx w15:paraId="0B26AFBD" w15:done="0"/>
  <w15:commentEx w15:paraId="66309BE8" w15:done="0"/>
  <w15:commentEx w15:paraId="691473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A4C95" w16cid:durableId="2521746A"/>
  <w16cid:commentId w16cid:paraId="3438CB78" w16cid:durableId="25B8BF1A"/>
  <w16cid:commentId w16cid:paraId="01E29530" w16cid:durableId="25B8BF2D"/>
  <w16cid:commentId w16cid:paraId="6C81F6B3" w16cid:durableId="25B8BF39"/>
  <w16cid:commentId w16cid:paraId="50E22DEF" w16cid:durableId="25B8BF46"/>
  <w16cid:commentId w16cid:paraId="100912CD" w16cid:durableId="25B8BFCB"/>
  <w16cid:commentId w16cid:paraId="4723084E" w16cid:durableId="2A954E9E"/>
  <w16cid:commentId w16cid:paraId="26027D44" w16cid:durableId="25B8C002"/>
  <w16cid:commentId w16cid:paraId="67E3ECFF" w16cid:durableId="2953E7C5"/>
  <w16cid:commentId w16cid:paraId="73A1C068" w16cid:durableId="27FE266B"/>
  <w16cid:commentId w16cid:paraId="16D89E7D" w16cid:durableId="2644C4DA"/>
  <w16cid:commentId w16cid:paraId="0F44CED2" w16cid:durableId="25B74713"/>
  <w16cid:commentId w16cid:paraId="5DBF049C" w16cid:durableId="25B8B74E"/>
  <w16cid:commentId w16cid:paraId="0420C8F7" w16cid:durableId="25B8B74D"/>
  <w16cid:commentId w16cid:paraId="78CA5B9B" w16cid:durableId="25B8B74C"/>
  <w16cid:commentId w16cid:paraId="06294C23" w16cid:durableId="25B8B74B"/>
  <w16cid:commentId w16cid:paraId="795A93E2" w16cid:durableId="25B8B74A"/>
  <w16cid:commentId w16cid:paraId="5EB06FAA" w16cid:durableId="2A8D9459"/>
  <w16cid:commentId w16cid:paraId="31B8AB2B" w16cid:durableId="2A8D9458"/>
  <w16cid:commentId w16cid:paraId="148B655E" w16cid:durableId="2A8D945A"/>
  <w16cid:commentId w16cid:paraId="42BC8B55" w16cid:durableId="25096E84"/>
  <w16cid:commentId w16cid:paraId="563A20F5" w16cid:durableId="25096E85"/>
  <w16cid:commentId w16cid:paraId="0F0F321F" w16cid:durableId="2A8D965A"/>
  <w16cid:commentId w16cid:paraId="55027DF1" w16cid:durableId="2A8D9666"/>
  <w16cid:commentId w16cid:paraId="5BA6669C" w16cid:durableId="252171C4"/>
  <w16cid:commentId w16cid:paraId="19BB4345" w16cid:durableId="2A8D9678"/>
  <w16cid:commentId w16cid:paraId="40106451" w16cid:durableId="2A9581C3"/>
  <w16cid:commentId w16cid:paraId="4FE53E62" w16cid:durableId="2A8D967F"/>
  <w16cid:commentId w16cid:paraId="464C52D1" w16cid:durableId="2A95680B"/>
  <w16cid:commentId w16cid:paraId="7911FED4" w16cid:durableId="2A95680C"/>
  <w16cid:commentId w16cid:paraId="426A023A" w16cid:durableId="2A95680D"/>
  <w16cid:commentId w16cid:paraId="77E4449B" w16cid:durableId="2A9581B8"/>
  <w16cid:commentId w16cid:paraId="66675BA5" w16cid:durableId="2A954975"/>
  <w16cid:commentId w16cid:paraId="2633ADF2" w16cid:durableId="2A95498F"/>
  <w16cid:commentId w16cid:paraId="7DC0A59C" w16cid:durableId="2A9549DB"/>
  <w16cid:commentId w16cid:paraId="629E57B8" w16cid:durableId="2A9549F3"/>
  <w16cid:commentId w16cid:paraId="362C5918" w16cid:durableId="2A954BE4"/>
  <w16cid:commentId w16cid:paraId="5E62AEAE" w16cid:durableId="2A954A04"/>
  <w16cid:commentId w16cid:paraId="0AD43590" w16cid:durableId="29022996"/>
  <w16cid:commentId w16cid:paraId="0A177B74" w16cid:durableId="29022997"/>
  <w16cid:commentId w16cid:paraId="1D8726B5" w16cid:durableId="25B8B6D3"/>
  <w16cid:commentId w16cid:paraId="64E4BB87" w16cid:durableId="25B8B6D5"/>
  <w16cid:commentId w16cid:paraId="35FB18B7" w16cid:durableId="28D2B7CF"/>
  <w16cid:commentId w16cid:paraId="7CEFE2D1" w16cid:durableId="2A954FEE"/>
  <w16cid:commentId w16cid:paraId="19DD70ED" w16cid:durableId="25B8B6D9"/>
  <w16cid:commentId w16cid:paraId="10305E6A" w16cid:durableId="2521747B"/>
  <w16cid:commentId w16cid:paraId="2AA2B132" w16cid:durableId="2A955006"/>
  <w16cid:commentId w16cid:paraId="3E7496D8" w16cid:durableId="2521747C"/>
  <w16cid:commentId w16cid:paraId="33FEAA53" w16cid:durableId="2A955038"/>
  <w16cid:commentId w16cid:paraId="4BD9064C" w16cid:durableId="2521747E"/>
  <w16cid:commentId w16cid:paraId="5FD36AC6" w16cid:durableId="2521747F"/>
  <w16cid:commentId w16cid:paraId="4CB40D9D" w16cid:durableId="25217480"/>
  <w16cid:commentId w16cid:paraId="375A5B06" w16cid:durableId="2A955044"/>
  <w16cid:commentId w16cid:paraId="2062BA44" w16cid:durableId="25217482"/>
  <w16cid:commentId w16cid:paraId="06908851" w16cid:durableId="25217483"/>
  <w16cid:commentId w16cid:paraId="75636687" w16cid:durableId="2A955052"/>
  <w16cid:commentId w16cid:paraId="01614BA6" w16cid:durableId="25217485"/>
  <w16cid:commentId w16cid:paraId="0C9FC380" w16cid:durableId="25217486"/>
  <w16cid:commentId w16cid:paraId="681BAEB6" w16cid:durableId="25217487"/>
  <w16cid:commentId w16cid:paraId="090A5DB7" w16cid:durableId="25217488"/>
  <w16cid:commentId w16cid:paraId="6DB9EC53" w16cid:durableId="25217489"/>
  <w16cid:commentId w16cid:paraId="10AC2ADC" w16cid:durableId="2521748A"/>
  <w16cid:commentId w16cid:paraId="37F4F365" w16cid:durableId="2A955025"/>
  <w16cid:commentId w16cid:paraId="183CB584" w16cid:durableId="2521748D"/>
  <w16cid:commentId w16cid:paraId="6C0C4C29" w16cid:durableId="2521748E"/>
  <w16cid:commentId w16cid:paraId="2ED2BE7A" w16cid:durableId="2A95506C"/>
  <w16cid:commentId w16cid:paraId="65E21247" w16cid:durableId="25217491"/>
  <w16cid:commentId w16cid:paraId="1B58F5A7" w16cid:durableId="2A955097"/>
  <w16cid:commentId w16cid:paraId="3ED4D837" w16cid:durableId="2A95509D"/>
  <w16cid:commentId w16cid:paraId="067799F0" w16cid:durableId="29022B8D"/>
  <w16cid:commentId w16cid:paraId="35594B81" w16cid:durableId="2A9550D4"/>
  <w16cid:commentId w16cid:paraId="3DB259FF" w16cid:durableId="2A9550DF"/>
  <w16cid:commentId w16cid:paraId="707734D7" w16cid:durableId="2A955126"/>
  <w16cid:commentId w16cid:paraId="28330EE6" w16cid:durableId="2A955125"/>
  <w16cid:commentId w16cid:paraId="49CF4B85" w16cid:durableId="2A955124"/>
  <w16cid:commentId w16cid:paraId="30910F79" w16cid:durableId="2651ACE6"/>
  <w16cid:commentId w16cid:paraId="3E6AD786" w16cid:durableId="2A958748"/>
  <w16cid:commentId w16cid:paraId="6190CD73" w16cid:durableId="2644C35A"/>
  <w16cid:commentId w16cid:paraId="0B26AFBD" w16cid:durableId="2644C383"/>
  <w16cid:commentId w16cid:paraId="66309BE8" w16cid:durableId="25055B96"/>
  <w16cid:commentId w16cid:paraId="691473E4" w16cid:durableId="2612A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769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23966D8" w14:textId="51B49856" w:rsidR="004B72DE" w:rsidRPr="00813C11" w:rsidRDefault="004B72DE" w:rsidP="004B72D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86" w:name="_Hlk86140406"/>
    <w:bookmarkStart w:id="87" w:name="_Hlk86140499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86"/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F10B7F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E535F1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87"/>
  <w:p w14:paraId="1C52BEB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2D6C4CE0" w14:textId="77777777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13C1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ECDFCA7" w14:textId="347B53B1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13C11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D49692" wp14:editId="6CF9569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A12C96" w14:textId="1CE540C6" w:rsidR="00E2113A" w:rsidRPr="00813C11" w:rsidRDefault="00E2113A" w:rsidP="00E2113A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01/24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4969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6A12C96" w14:textId="1CE540C6" w:rsidR="00E2113A" w:rsidRPr="00813C11" w:rsidRDefault="00E2113A" w:rsidP="00E2113A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01/24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3C1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13C1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A4684BD" w:rsidR="00286F59" w:rsidRPr="00813C11" w:rsidRDefault="00E2113A" w:rsidP="00E2113A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  <w:footnote w:id="1">
    <w:p w14:paraId="488C66E1" w14:textId="77777777" w:rsidR="00366FD3" w:rsidRPr="002F2E02" w:rsidRDefault="00366FD3" w:rsidP="00366FD3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02"/>
      <w:gridCol w:w="1500"/>
    </w:tblGrid>
    <w:tr w:rsidR="00761D13" w:rsidRPr="00C755C3" w14:paraId="40182AE4" w14:textId="77777777" w:rsidTr="00F87660">
      <w:tc>
        <w:tcPr>
          <w:tcW w:w="1320" w:type="dxa"/>
        </w:tcPr>
        <w:p w14:paraId="4AE1B711" w14:textId="77777777" w:rsidR="00761D13" w:rsidRPr="00C755C3" w:rsidRDefault="00761D13" w:rsidP="00761D13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sz w:val="16"/>
              <w:szCs w:val="16"/>
              <w:lang w:eastAsia="es-MX"/>
            </w:rPr>
            <w:drawing>
              <wp:inline distT="0" distB="0" distL="0" distR="0" wp14:anchorId="7A3232CF" wp14:editId="72D42210">
                <wp:extent cx="830769" cy="828000"/>
                <wp:effectExtent l="0" t="0" r="762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s-Legislatu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769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2" w:type="dxa"/>
          <w:vAlign w:val="center"/>
        </w:tcPr>
        <w:p w14:paraId="5038F28C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450801D4" w14:textId="77777777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5F3AFF73" w14:textId="25D1E210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Dirección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7566CC05" w14:textId="24EEC461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Departamento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12D17B50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9745DD2" w14:textId="0E6044A2" w:rsidR="00761D13" w:rsidRPr="00813C11" w:rsidRDefault="002C7339" w:rsidP="00761D13">
          <w:pPr>
            <w:pStyle w:val="Encabezado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813C11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4B0032" w:rsidRPr="00813C1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13C11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500" w:type="dxa"/>
        </w:tcPr>
        <w:p w14:paraId="503FF148" w14:textId="77777777" w:rsidR="00761D13" w:rsidRPr="00C755C3" w:rsidRDefault="00761D13" w:rsidP="00761D1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2BAB2F" wp14:editId="42D41C8A">
                <wp:simplePos x="0" y="0"/>
                <wp:positionH relativeFrom="page">
                  <wp:posOffset>-230546</wp:posOffset>
                </wp:positionH>
                <wp:positionV relativeFrom="paragraph">
                  <wp:posOffset>96075</wp:posOffset>
                </wp:positionV>
                <wp:extent cx="1440000" cy="595294"/>
                <wp:effectExtent l="0" t="0" r="825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0D21778" w14:textId="2135BFF8" w:rsidR="00157349" w:rsidRPr="0011341D" w:rsidRDefault="00157349" w:rsidP="009F38D7">
          <w:pPr>
            <w:jc w:val="right"/>
            <w:rPr>
              <w:rFonts w:ascii="Arial" w:eastAsia="Arial" w:hAnsi="Arial" w:cs="Arial"/>
              <w:b/>
              <w:sz w:val="10"/>
              <w:szCs w:val="20"/>
            </w:rPr>
          </w:pPr>
        </w:p>
        <w:p w14:paraId="26125FD1" w14:textId="77777777" w:rsidR="00396832" w:rsidRDefault="00396832" w:rsidP="009F38D7">
          <w:pPr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7B602B1F" w14:textId="6CF8BF34" w:rsidR="00EC77F1" w:rsidRPr="006A5CE6" w:rsidRDefault="00C32013" w:rsidP="009F38D7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44B70" w:rsidRPr="0045309F">
            <w:rPr>
              <w:rFonts w:ascii="Arial" w:eastAsia="Arial" w:hAnsi="Arial" w:cs="Arial"/>
              <w:b/>
              <w:sz w:val="20"/>
              <w:szCs w:val="20"/>
            </w:rPr>
            <w:t>Exp</w:t>
          </w:r>
          <w:r w:rsidR="0045309F" w:rsidRPr="0045309F">
            <w:rPr>
              <w:rFonts w:ascii="Arial" w:eastAsia="Arial" w:hAnsi="Arial" w:cs="Arial"/>
              <w:b/>
              <w:sz w:val="20"/>
              <w:szCs w:val="20"/>
            </w:rPr>
            <w:t>ediente</w:t>
          </w:r>
          <w:r w:rsidRPr="0045309F">
            <w:rPr>
              <w:rFonts w:ascii="Arial" w:eastAsia="Arial" w:hAnsi="Arial" w:cs="Arial"/>
              <w:b/>
              <w:sz w:val="20"/>
            </w:rPr>
            <w:t xml:space="preserve">: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34279B78" w14:textId="2CA84874" w:rsidR="00396832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43B5C"/>
    <w:rsid w:val="00276D2C"/>
    <w:rsid w:val="00285D9E"/>
    <w:rsid w:val="00286F59"/>
    <w:rsid w:val="002B6F6B"/>
    <w:rsid w:val="002C11BD"/>
    <w:rsid w:val="002C7339"/>
    <w:rsid w:val="002D47E7"/>
    <w:rsid w:val="002E2870"/>
    <w:rsid w:val="002F2271"/>
    <w:rsid w:val="002F2E02"/>
    <w:rsid w:val="00303F34"/>
    <w:rsid w:val="00331E94"/>
    <w:rsid w:val="00346BDD"/>
    <w:rsid w:val="00352CCB"/>
    <w:rsid w:val="00366FD3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605857"/>
    <w:rsid w:val="006066EC"/>
    <w:rsid w:val="00612066"/>
    <w:rsid w:val="00632D7D"/>
    <w:rsid w:val="0069012C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404"/>
    <w:rsid w:val="007A7389"/>
    <w:rsid w:val="007B2F0E"/>
    <w:rsid w:val="007E59DC"/>
    <w:rsid w:val="007F6190"/>
    <w:rsid w:val="008045AB"/>
    <w:rsid w:val="00813C11"/>
    <w:rsid w:val="0083311C"/>
    <w:rsid w:val="00850520"/>
    <w:rsid w:val="00852C8F"/>
    <w:rsid w:val="00867D36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039D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C0C6B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C1B-201E-4463-9F08-FB42089A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36</cp:revision>
  <dcterms:created xsi:type="dcterms:W3CDTF">2022-06-13T17:32:00Z</dcterms:created>
  <dcterms:modified xsi:type="dcterms:W3CDTF">2024-09-18T23:08:00Z</dcterms:modified>
</cp:coreProperties>
</file>