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44AC" w14:textId="77777777" w:rsidR="005C5A51" w:rsidRDefault="005C5A51" w:rsidP="003F30C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56547158"/>
    </w:p>
    <w:p w14:paraId="7BA105C2" w14:textId="77777777" w:rsidR="004935B9" w:rsidRPr="007F3D5B" w:rsidRDefault="004935B9" w:rsidP="004935B9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1" w:name="_Hlk177554401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B66CD7F" w14:textId="77777777" w:rsidR="004935B9" w:rsidRPr="007F3D5B" w:rsidRDefault="004935B9" w:rsidP="004935B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61E6823D" w14:textId="77777777" w:rsidR="004935B9" w:rsidRPr="007F3D5B" w:rsidRDefault="004935B9" w:rsidP="004935B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631F36CC" w14:textId="77777777" w:rsidR="004935B9" w:rsidRPr="007F3D5B" w:rsidRDefault="004935B9" w:rsidP="004935B9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3F862BBE" w14:textId="77777777" w:rsidR="004935B9" w:rsidRPr="007F3D5B" w:rsidRDefault="004935B9" w:rsidP="004935B9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1"/>
    <w:p w14:paraId="7C2A1BE5" w14:textId="17B297F8" w:rsidR="000B5170" w:rsidRDefault="003F30C9" w:rsidP="000B517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 w:rsidR="00093DC4"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 w:rsidR="003732BE">
        <w:rPr>
          <w:rFonts w:ascii="Arial" w:hAnsi="Arial" w:cs="Arial"/>
          <w:sz w:val="20"/>
          <w:szCs w:val="20"/>
        </w:rPr>
        <w:t xml:space="preserve"> y</w:t>
      </w:r>
      <w:r w:rsidR="00093DC4">
        <w:rPr>
          <w:rFonts w:ascii="Arial" w:hAnsi="Arial" w:cs="Arial"/>
          <w:sz w:val="20"/>
          <w:szCs w:val="20"/>
        </w:rPr>
        <w:t>;</w:t>
      </w:r>
      <w:r w:rsidR="003732BE"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 w:rsidR="000B5170">
        <w:rPr>
          <w:rFonts w:ascii="Arial" w:hAnsi="Arial" w:cs="Arial"/>
          <w:sz w:val="20"/>
          <w:szCs w:val="20"/>
        </w:rPr>
        <w:t>:</w:t>
      </w:r>
    </w:p>
    <w:p w14:paraId="1E5B7773" w14:textId="312A6D69" w:rsidR="004935B9" w:rsidRPr="003E7129" w:rsidRDefault="004935B9" w:rsidP="004935B9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Original del </w:t>
      </w:r>
      <w:r w:rsidRPr="000B5170">
        <w:rPr>
          <w:rFonts w:ascii="Arial" w:hAnsi="Arial" w:cs="Arial"/>
          <w:b/>
          <w:sz w:val="20"/>
          <w:szCs w:val="20"/>
        </w:rPr>
        <w:t>Informe de Auditoría</w:t>
      </w:r>
      <w:r>
        <w:rPr>
          <w:rFonts w:ascii="Arial" w:hAnsi="Arial" w:cs="Arial"/>
          <w:b/>
          <w:sz w:val="20"/>
          <w:szCs w:val="20"/>
        </w:rPr>
        <w:t xml:space="preserve">, constante de </w:t>
      </w:r>
      <w:bookmarkStart w:id="5" w:name="_Hlk177552064"/>
      <w:bookmarkStart w:id="6" w:name="_Hlk177552056"/>
      <w:commentRangeStart w:id="7"/>
      <w:r>
        <w:rPr>
          <w:rFonts w:ascii="Arial" w:hAnsi="Arial" w:cs="Arial"/>
          <w:b/>
          <w:sz w:val="20"/>
          <w:szCs w:val="20"/>
        </w:rPr>
        <w:t xml:space="preserve">XXX </w:t>
      </w:r>
      <w:commentRangeEnd w:id="7"/>
      <w:r>
        <w:rPr>
          <w:rStyle w:val="Refdecomentario"/>
        </w:rPr>
        <w:commentReference w:id="7"/>
      </w:r>
      <w:bookmarkEnd w:id="5"/>
      <w:r>
        <w:rPr>
          <w:rFonts w:ascii="Arial" w:hAnsi="Arial" w:cs="Arial"/>
          <w:b/>
          <w:sz w:val="20"/>
          <w:szCs w:val="20"/>
        </w:rPr>
        <w:t xml:space="preserve">fojas </w:t>
      </w:r>
      <w:bookmarkEnd w:id="6"/>
      <w:r>
        <w:rPr>
          <w:rFonts w:ascii="Arial" w:hAnsi="Arial" w:cs="Arial"/>
          <w:b/>
          <w:sz w:val="20"/>
          <w:szCs w:val="20"/>
        </w:rPr>
        <w:t>útiles</w:t>
      </w:r>
      <w:r w:rsidRPr="009463F3">
        <w:rPr>
          <w:rFonts w:ascii="Arial" w:hAnsi="Arial" w:cs="Arial"/>
          <w:sz w:val="20"/>
          <w:szCs w:val="20"/>
        </w:rPr>
        <w:t xml:space="preserve">, que contiene los resultados finales 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8" w:name="_Hlk177551892"/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9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9"/>
      <w:r w:rsidRPr="001C7F01">
        <w:rPr>
          <w:b/>
        </w:rPr>
        <w:commentReference w:id="9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10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0"/>
      <w:r w:rsidRPr="001C7F01">
        <w:rPr>
          <w:b/>
        </w:rPr>
        <w:commentReference w:id="10"/>
      </w:r>
      <w:r>
        <w:rPr>
          <w:rFonts w:ascii="Arial" w:eastAsia="Arial" w:hAnsi="Arial" w:cs="Arial"/>
          <w:sz w:val="20"/>
          <w:szCs w:val="20"/>
        </w:rPr>
        <w:t xml:space="preserve"> y</w:t>
      </w:r>
      <w:bookmarkEnd w:id="8"/>
      <w:r>
        <w:rPr>
          <w:rFonts w:ascii="Arial" w:eastAsia="Arial" w:hAnsi="Arial" w:cs="Arial"/>
          <w:sz w:val="20"/>
          <w:szCs w:val="20"/>
        </w:rPr>
        <w:t>;</w:t>
      </w:r>
    </w:p>
    <w:p w14:paraId="0CDD0972" w14:textId="3602453A" w:rsidR="003E7129" w:rsidRPr="003E7129" w:rsidRDefault="004935B9" w:rsidP="004935B9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40442">
        <w:rPr>
          <w:rFonts w:ascii="Arial" w:hAnsi="Arial" w:cs="Arial"/>
          <w:b/>
          <w:sz w:val="20"/>
          <w:szCs w:val="20"/>
        </w:rPr>
        <w:t xml:space="preserve">Copia simple </w:t>
      </w:r>
      <w:r>
        <w:rPr>
          <w:rFonts w:ascii="Arial" w:hAnsi="Arial" w:cs="Arial"/>
          <w:b/>
          <w:sz w:val="20"/>
          <w:szCs w:val="20"/>
        </w:rPr>
        <w:t>del Acuerdo de Radicación</w:t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11"/>
      <w:r>
        <w:rPr>
          <w:rFonts w:ascii="Arial" w:hAnsi="Arial" w:cs="Arial"/>
          <w:b/>
          <w:sz w:val="20"/>
          <w:szCs w:val="20"/>
        </w:rPr>
        <w:t>XXX</w:t>
      </w:r>
      <w:commentRangeEnd w:id="11"/>
      <w:r>
        <w:rPr>
          <w:rStyle w:val="Refdecomentario"/>
        </w:rPr>
        <w:commentReference w:id="11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 w:rsidR="003E7129">
        <w:rPr>
          <w:rFonts w:ascii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0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E045A3E" w14:textId="3806F03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D3A32D6" w14:textId="7777777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C32447D" w14:textId="3F7A59BC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3D15178" w14:textId="202F5012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21F9675" w14:textId="77777777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E6E18D0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  <w:bookmarkStart w:id="12" w:name="_GoBack"/>
      <w:bookmarkEnd w:id="12"/>
    </w:p>
    <w:p w14:paraId="20BAB08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12805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1D2288E" w14:textId="77777777" w:rsidR="003F30C9" w:rsidRPr="00F025B2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C7D7744" w14:textId="77777777" w:rsidR="004935B9" w:rsidRDefault="004935B9" w:rsidP="004935B9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  <w:r>
        <w:rPr>
          <w:rFonts w:ascii="Arial" w:hAnsi="Arial" w:cs="Arial"/>
          <w:sz w:val="12"/>
          <w:szCs w:val="12"/>
        </w:rPr>
        <w:t>}</w:t>
      </w:r>
    </w:p>
    <w:p w14:paraId="54554A30" w14:textId="77777777" w:rsidR="004935B9" w:rsidRPr="00942C9E" w:rsidRDefault="004935B9" w:rsidP="004935B9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13"/>
      <w:r>
        <w:rPr>
          <w:rFonts w:ascii="Arial" w:eastAsia="Arial" w:hAnsi="Arial" w:cs="Arial"/>
          <w:b/>
          <w:sz w:val="12"/>
          <w:szCs w:val="14"/>
        </w:rPr>
        <w:t>XXX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670BEF26" w14:textId="77777777" w:rsidR="004935B9" w:rsidRPr="00613D44" w:rsidRDefault="004935B9" w:rsidP="004935B9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14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13"/>
      <w:r>
        <w:rPr>
          <w:rStyle w:val="Refdecomentario"/>
        </w:rPr>
        <w:commentReference w:id="13"/>
      </w:r>
    </w:p>
    <w:bookmarkEnd w:id="14"/>
    <w:p w14:paraId="4FE26B3B" w14:textId="77777777" w:rsidR="004935B9" w:rsidRPr="00F025B2" w:rsidRDefault="004935B9" w:rsidP="004935B9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C389BE3" w14:textId="77777777" w:rsidR="004935B9" w:rsidRPr="00FD67B0" w:rsidRDefault="004935B9" w:rsidP="004935B9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>LISV/</w:t>
      </w:r>
      <w:commentRangeStart w:id="15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15"/>
      <w:r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>
        <w:rPr>
          <w:rFonts w:ascii="Arial" w:hAnsi="Arial" w:cs="Arial"/>
          <w:sz w:val="12"/>
          <w:szCs w:val="12"/>
        </w:rPr>
        <w:tab/>
      </w:r>
    </w:p>
    <w:p w14:paraId="37547FD6" w14:textId="097EB1F3" w:rsidR="003F30C9" w:rsidRPr="00FD67B0" w:rsidRDefault="003F30C9" w:rsidP="004935B9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1948E6A0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1CC4505C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324B90CC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7" w:author="MELISSA FERNANDA DUARTE MANZANO [3]" w:date="2024-09-18T11:31:00Z" w:initials="MFDM">
    <w:p w14:paraId="1026A2BB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353D9F8C" w14:textId="77777777" w:rsidR="004935B9" w:rsidRDefault="004935B9" w:rsidP="004935B9">
      <w:pPr>
        <w:pStyle w:val="Textocomentario"/>
      </w:pPr>
      <w:r>
        <w:t>EJEMPLO: 2 (Dos)</w:t>
      </w:r>
    </w:p>
  </w:comment>
  <w:comment w:id="9" w:author="MELISSA FERNANDA DUARTE MANZANO" w:date="2021-09-08T13:46:00Z" w:initials="">
    <w:p w14:paraId="181E9FDE" w14:textId="77777777" w:rsidR="004935B9" w:rsidRDefault="004935B9" w:rsidP="004935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0" w:author="MELISSA FERNANDA DUARTE MANZANO" w:date="2021-09-08T13:46:00Z" w:initials="">
    <w:p w14:paraId="69E7D19A" w14:textId="77777777" w:rsidR="004935B9" w:rsidRDefault="004935B9" w:rsidP="004935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1" w:author="MELISSA FERNANDA DUARTE MANZANO [3]" w:date="2024-09-18T11:32:00Z" w:initials="MFDM">
    <w:p w14:paraId="7D60E57F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>FECHA CON LETRA</w:t>
      </w:r>
    </w:p>
  </w:comment>
  <w:comment w:id="13" w:author="MELISSA FERNANDA DUARTE MANZANO [2]" w:date="2024-01-22T13:19:00Z" w:initials="MFDM">
    <w:p w14:paraId="62C12B0E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15" w:author="SINAI ALEJANDRA BUSTAMANTE SANCHEZ" w:date="2022-02-18T10:57:00Z" w:initials="SABS">
    <w:p w14:paraId="279D9EE4" w14:textId="77777777" w:rsidR="004935B9" w:rsidRDefault="004935B9" w:rsidP="004935B9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4E54C65" w14:textId="77777777" w:rsidR="004935B9" w:rsidRDefault="004935B9" w:rsidP="004935B9">
      <w:pPr>
        <w:pStyle w:val="Textocomentario"/>
      </w:pPr>
      <w:r>
        <w:t>-Titular</w:t>
      </w:r>
    </w:p>
    <w:p w14:paraId="4BB0A80A" w14:textId="77777777" w:rsidR="004935B9" w:rsidRDefault="004935B9" w:rsidP="004935B9">
      <w:pPr>
        <w:pStyle w:val="Textocomentario"/>
      </w:pPr>
      <w:r>
        <w:t>-Lic. Martha</w:t>
      </w:r>
    </w:p>
    <w:p w14:paraId="532B704F" w14:textId="77777777" w:rsidR="004935B9" w:rsidRDefault="004935B9" w:rsidP="004935B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44805706" w14:textId="77777777" w:rsidR="004935B9" w:rsidRDefault="004935B9" w:rsidP="004935B9">
      <w:pPr>
        <w:pStyle w:val="Textocomentario"/>
      </w:pPr>
      <w:r>
        <w:t xml:space="preserve">- Abogado </w:t>
      </w:r>
    </w:p>
    <w:p w14:paraId="0A97503C" w14:textId="77777777" w:rsidR="004935B9" w:rsidRDefault="004935B9" w:rsidP="004935B9">
      <w:pPr>
        <w:pStyle w:val="Textocomentario"/>
      </w:pPr>
      <w:r>
        <w:t>-Jefe de Departamento</w:t>
      </w:r>
    </w:p>
    <w:p w14:paraId="69EDB31C" w14:textId="77777777" w:rsidR="004935B9" w:rsidRDefault="004935B9" w:rsidP="004935B9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48E6A0" w15:done="0"/>
  <w15:commentEx w15:paraId="1CC4505C" w15:done="0"/>
  <w15:commentEx w15:paraId="324B90CC" w15:done="0"/>
  <w15:commentEx w15:paraId="353D9F8C" w15:done="0"/>
  <w15:commentEx w15:paraId="181E9FDE" w15:done="0"/>
  <w15:commentEx w15:paraId="69E7D19A" w15:done="0"/>
  <w15:commentEx w15:paraId="7D60E57F" w15:done="0"/>
  <w15:commentEx w15:paraId="62C12B0E" w15:done="0"/>
  <w15:commentEx w15:paraId="69EDB3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48E6A0" w16cid:durableId="2A8D79BD"/>
  <w16cid:commentId w16cid:paraId="1CC4505C" w16cid:durableId="2641D326"/>
  <w16cid:commentId w16cid:paraId="324B90CC" w16cid:durableId="2641D325"/>
  <w16cid:commentId w16cid:paraId="353D9F8C" w16cid:durableId="2A9538A2"/>
  <w16cid:commentId w16cid:paraId="181E9FDE" w16cid:durableId="25464AC4"/>
  <w16cid:commentId w16cid:paraId="69E7D19A" w16cid:durableId="25464AC3"/>
  <w16cid:commentId w16cid:paraId="7D60E57F" w16cid:durableId="2A9538DC"/>
  <w16cid:commentId w16cid:paraId="62C12B0E" w16cid:durableId="2958E9ED"/>
  <w16cid:commentId w16cid:paraId="69EDB31C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FDE48" w14:textId="77777777" w:rsidR="009A4696" w:rsidRDefault="009A4696" w:rsidP="003F30C9">
      <w:pPr>
        <w:spacing w:after="0" w:line="240" w:lineRule="auto"/>
      </w:pPr>
      <w:r>
        <w:separator/>
      </w:r>
    </w:p>
  </w:endnote>
  <w:endnote w:type="continuationSeparator" w:id="0">
    <w:p w14:paraId="2E6CF931" w14:textId="77777777" w:rsidR="009A4696" w:rsidRDefault="009A469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4935B9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7" w:name="_Hlk86140406"/>
    <w:bookmarkStart w:id="18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17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8"/>
  <w:p w14:paraId="18144C67" w14:textId="77777777" w:rsidR="00CE4E67" w:rsidRPr="00C02B9E" w:rsidRDefault="004935B9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733AC5DF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935B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733AC5DF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935B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2DFF" w14:textId="77777777" w:rsidR="009A4696" w:rsidRDefault="009A4696" w:rsidP="003F30C9">
      <w:pPr>
        <w:spacing w:after="0" w:line="240" w:lineRule="auto"/>
      </w:pPr>
      <w:r>
        <w:separator/>
      </w:r>
    </w:p>
  </w:footnote>
  <w:footnote w:type="continuationSeparator" w:id="0">
    <w:p w14:paraId="6EDFD001" w14:textId="77777777" w:rsidR="009A4696" w:rsidRDefault="009A469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46"/>
      <w:gridCol w:w="1642"/>
    </w:tblGrid>
    <w:tr w:rsidR="00C755C3" w:rsidRPr="00196534" w14:paraId="4931353C" w14:textId="77777777" w:rsidTr="009463F3">
      <w:tc>
        <w:tcPr>
          <w:tcW w:w="1134" w:type="dxa"/>
        </w:tcPr>
        <w:p w14:paraId="22EDBC64" w14:textId="4EC5038C" w:rsidR="00C755C3" w:rsidRPr="00196534" w:rsidRDefault="004935B9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725EE9E" wp14:editId="05401EA9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4935B9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4935B9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7DB4552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4904BC" w:rsidRPr="00240442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77777777" w:rsidR="00C755C3" w:rsidRPr="00196534" w:rsidRDefault="00F25843" w:rsidP="00C755C3">
          <w:pPr>
            <w:pStyle w:val="Encabezado"/>
            <w:jc w:val="right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314FC7D" wp14:editId="6C5D8006">
                <wp:simplePos x="0" y="0"/>
                <wp:positionH relativeFrom="page">
                  <wp:posOffset>-127098</wp:posOffset>
                </wp:positionH>
                <wp:positionV relativeFrom="paragraph">
                  <wp:posOffset>68580</wp:posOffset>
                </wp:positionV>
                <wp:extent cx="1324977" cy="547744"/>
                <wp:effectExtent l="0" t="0" r="8890" b="508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77" cy="54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16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16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2076C277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 xml:space="preserve">Se notifica </w:t>
          </w:r>
          <w:r w:rsidR="00D10009" w:rsidRPr="00240442">
            <w:rPr>
              <w:rFonts w:ascii="Arial" w:hAnsi="Arial" w:cs="Arial"/>
              <w:sz w:val="20"/>
            </w:rPr>
            <w:t>el Informe de Auditoría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</w:tbl>
  <w:p w14:paraId="612F22BC" w14:textId="77777777" w:rsidR="007E248A" w:rsidRPr="007E248A" w:rsidRDefault="004935B9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205BD7"/>
    <w:rsid w:val="00240442"/>
    <w:rsid w:val="00252647"/>
    <w:rsid w:val="00260313"/>
    <w:rsid w:val="002B7272"/>
    <w:rsid w:val="002E01A6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67455"/>
    <w:rsid w:val="004904BC"/>
    <w:rsid w:val="004935B9"/>
    <w:rsid w:val="004B406E"/>
    <w:rsid w:val="004C4260"/>
    <w:rsid w:val="00532EE3"/>
    <w:rsid w:val="005C5A51"/>
    <w:rsid w:val="005E1BDE"/>
    <w:rsid w:val="006859AD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026F"/>
    <w:rsid w:val="009A4696"/>
    <w:rsid w:val="009D59FB"/>
    <w:rsid w:val="00AC7BF2"/>
    <w:rsid w:val="00AE0F1B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5843"/>
    <w:rsid w:val="00F7503D"/>
    <w:rsid w:val="00FC0FCC"/>
    <w:rsid w:val="00FC412A"/>
    <w:rsid w:val="00FD3974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41</cp:revision>
  <dcterms:created xsi:type="dcterms:W3CDTF">2022-06-13T21:46:00Z</dcterms:created>
  <dcterms:modified xsi:type="dcterms:W3CDTF">2024-09-18T22:27:00Z</dcterms:modified>
</cp:coreProperties>
</file>