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anrope" w:cs="Manrope" w:eastAsia="Manrope" w:hAnsi="Manrope"/>
          <w:b w:val="1"/>
          <w:sz w:val="40"/>
          <w:szCs w:val="40"/>
        </w:rPr>
      </w:pPr>
      <w:r w:rsidDel="00000000" w:rsidR="00000000" w:rsidRPr="00000000">
        <w:rPr>
          <w:rFonts w:ascii="Manrope" w:cs="Manrope" w:eastAsia="Manrope" w:hAnsi="Manrope"/>
          <w:b w:val="1"/>
          <w:sz w:val="40"/>
          <w:szCs w:val="40"/>
          <w:rtl w:val="0"/>
        </w:rPr>
        <w:t xml:space="preserve">MANUAL DO USUÁRIO - TECHSWAPS</w:t>
      </w:r>
    </w:p>
    <w:p w:rsidR="00000000" w:rsidDel="00000000" w:rsidP="00000000" w:rsidRDefault="00000000" w:rsidRPr="00000000" w14:paraId="00000002">
      <w:pPr>
        <w:spacing w:after="240" w:before="240" w:lineRule="auto"/>
        <w:rPr>
          <w:rFonts w:ascii="Manrope" w:cs="Manrope" w:eastAsia="Manrope" w:hAnsi="Manrope"/>
          <w:b w:val="1"/>
          <w:sz w:val="40"/>
          <w:szCs w:val="40"/>
        </w:rPr>
      </w:pPr>
      <w:r w:rsidDel="00000000" w:rsidR="00000000" w:rsidRPr="00000000">
        <w:rPr>
          <w:rFonts w:ascii="Manrope" w:cs="Manrope" w:eastAsia="Manrope" w:hAnsi="Manrope"/>
          <w:sz w:val="24"/>
          <w:szCs w:val="24"/>
          <w:rtl w:val="0"/>
        </w:rPr>
        <w:t xml:space="preserve">Bem-vindo à plataforma TechSwaps!</w:t>
        <w:br w:type="textWrapping"/>
        <w:t xml:space="preserve">Este manual do usuário visa o fornecimento de instruções detalhadas sobre como usar o software corretamente.</w:t>
        <w:br w:type="textWrapping"/>
        <w:t xml:space="preserve">Leia com atenção antes de começar a utilizar a plataforma.</w:t>
      </w:r>
      <w:r w:rsidDel="00000000" w:rsidR="00000000" w:rsidRPr="00000000">
        <w:rPr>
          <w:rtl w:val="0"/>
        </w:rPr>
      </w:r>
    </w:p>
    <w:p w:rsidR="00000000" w:rsidDel="00000000" w:rsidP="00000000" w:rsidRDefault="00000000" w:rsidRPr="00000000" w14:paraId="00000003">
      <w:pPr>
        <w:jc w:val="center"/>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04">
      <w:pPr>
        <w:rPr>
          <w:rFonts w:ascii="Manrope" w:cs="Manrope" w:eastAsia="Manrope" w:hAnsi="Manrope"/>
          <w:sz w:val="24"/>
          <w:szCs w:val="24"/>
        </w:rPr>
      </w:pPr>
      <w:r w:rsidDel="00000000" w:rsidR="00000000" w:rsidRPr="00000000">
        <w:rPr>
          <w:rFonts w:ascii="Manrope" w:cs="Manrope" w:eastAsia="Manrope" w:hAnsi="Manrope"/>
          <w:b w:val="1"/>
          <w:sz w:val="30"/>
          <w:szCs w:val="30"/>
          <w:rtl w:val="0"/>
        </w:rPr>
        <w:t xml:space="preserve">1. Visão geral da solução</w:t>
      </w:r>
      <w:r w:rsidDel="00000000" w:rsidR="00000000" w:rsidRPr="00000000">
        <w:rPr>
          <w:rtl w:val="0"/>
        </w:rPr>
      </w:r>
    </w:p>
    <w:p w:rsidR="00000000" w:rsidDel="00000000" w:rsidP="00000000" w:rsidRDefault="00000000" w:rsidRPr="00000000" w14:paraId="00000005">
      <w:pPr>
        <w:jc w:val="both"/>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 Dell trouxe à turma 3 do Inteli a problemática de que muitos dos profissionais da empresa desejavam aprender e praticar novas habilidades, mas não tinham como fazer isto em seu projeto de trabalho.</w:t>
      </w:r>
    </w:p>
    <w:p w:rsidR="00000000" w:rsidDel="00000000" w:rsidP="00000000" w:rsidRDefault="00000000" w:rsidRPr="00000000" w14:paraId="00000006">
      <w:pPr>
        <w:jc w:val="both"/>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07">
      <w:pPr>
        <w:jc w:val="both"/>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 fim de resolver o problema, foi criada a plataforma TechSwaps que permitirá que os funcionários da Dell tenham acesso a atuarem em assignments temporários em projetos que utilizam as tecnologias que desejam aprender. </w:t>
      </w:r>
    </w:p>
    <w:p w:rsidR="00000000" w:rsidDel="00000000" w:rsidP="00000000" w:rsidRDefault="00000000" w:rsidRPr="00000000" w14:paraId="00000008">
      <w:pPr>
        <w:jc w:val="both"/>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09">
      <w:pPr>
        <w:jc w:val="both"/>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Os profissionais com interesse farão login na plataforma através das credenciais de acesso da Dell, indicando suas habilidades atuais e as tecnologias que desejam aprender, enquanto os projetos temporários serão publicados pelos funcionários que querem lançar uma oportunidade, detalhando as tecnologias que estão sendo utilizadas e os requisitos para participação. A plataforma também contará com uma funcionalidade de busca para que os profissionais possam encontrar projetos temporários que correspondam às suas preferências e habilidades.</w:t>
      </w:r>
    </w:p>
    <w:p w:rsidR="00000000" w:rsidDel="00000000" w:rsidP="00000000" w:rsidRDefault="00000000" w:rsidRPr="00000000" w14:paraId="0000000A">
      <w:pPr>
        <w:jc w:val="both"/>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0B">
      <w:pPr>
        <w:jc w:val="both"/>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Além disso, ao concluir o projeto temporário, os profissionais poderão dar feedbacks para os lançadores de projetos e os diretores da Dell poderão visualizar a principal demanda e interesse de seus funcionários por meio de uma aba com tópicos populares. </w:t>
        <w:br w:type="textWrapping"/>
        <w:br w:type="textWrapping"/>
        <w:t xml:space="preserve">Em suma, o TechSwaps tem como objetivo ajudar profissionais a ampliar suas habilidades e conhecimentos, permitindo que profissionais que lançam projetos temporários encontrem profissionais capacitados e interessados em aprender novas habilidades e técnicas, além de reduzir a evasão de funcionários que desejam novos desafios no ambiente de trabalho.</w:t>
      </w:r>
    </w:p>
    <w:p w:rsidR="00000000" w:rsidDel="00000000" w:rsidP="00000000" w:rsidRDefault="00000000" w:rsidRPr="00000000" w14:paraId="0000000C">
      <w:pPr>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0D">
      <w:pPr>
        <w:rPr>
          <w:rFonts w:ascii="Manrope" w:cs="Manrope" w:eastAsia="Manrope" w:hAnsi="Manrope"/>
          <w:b w:val="1"/>
          <w:sz w:val="30"/>
          <w:szCs w:val="30"/>
        </w:rPr>
      </w:pPr>
      <w:r w:rsidDel="00000000" w:rsidR="00000000" w:rsidRPr="00000000">
        <w:rPr>
          <w:rFonts w:ascii="Manrope" w:cs="Manrope" w:eastAsia="Manrope" w:hAnsi="Manrope"/>
          <w:b w:val="1"/>
          <w:sz w:val="30"/>
          <w:szCs w:val="30"/>
          <w:rtl w:val="0"/>
        </w:rPr>
        <w:t xml:space="preserve">2. Perfis de usuário</w:t>
      </w:r>
    </w:p>
    <w:p w:rsidR="00000000" w:rsidDel="00000000" w:rsidP="00000000" w:rsidRDefault="00000000" w:rsidRPr="00000000" w14:paraId="0000000E">
      <w:pPr>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0F">
      <w:pPr>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Manrope" w:cs="Manrope" w:eastAsia="Manrope" w:hAnsi="Manrope"/>
          <w:sz w:val="24"/>
          <w:szCs w:val="24"/>
          <w:u w:val="none"/>
        </w:rPr>
      </w:pPr>
      <w:r w:rsidDel="00000000" w:rsidR="00000000" w:rsidRPr="00000000">
        <w:rPr>
          <w:rFonts w:ascii="Manrope" w:cs="Manrope" w:eastAsia="Manrope" w:hAnsi="Manrope"/>
          <w:sz w:val="24"/>
          <w:szCs w:val="24"/>
          <w:rtl w:val="0"/>
        </w:rPr>
        <w:t xml:space="preserve">Profissionais empregados na Dell: Constituem o público-alvo principal da solução, profissionais de TI interessados em aprender novas tecnologias, como, por exemplo, desenvolvedores JavaScript que desejam se aprofundar em seus estudos acerca da tecnologia Amazon Web Services (AWS).</w:t>
      </w:r>
    </w:p>
    <w:p w:rsidR="00000000" w:rsidDel="00000000" w:rsidP="00000000" w:rsidRDefault="00000000" w:rsidRPr="00000000" w14:paraId="00000011">
      <w:pPr>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Manrope" w:cs="Manrope" w:eastAsia="Manrope" w:hAnsi="Manrope"/>
          <w:sz w:val="24"/>
          <w:szCs w:val="24"/>
          <w:u w:val="none"/>
        </w:rPr>
      </w:pPr>
      <w:r w:rsidDel="00000000" w:rsidR="00000000" w:rsidRPr="00000000">
        <w:rPr>
          <w:rFonts w:ascii="Manrope" w:cs="Manrope" w:eastAsia="Manrope" w:hAnsi="Manrope"/>
          <w:sz w:val="24"/>
          <w:szCs w:val="24"/>
          <w:rtl w:val="0"/>
        </w:rPr>
        <w:t xml:space="preserve">Gerente de Projetos: É a pessoa que ficará encarregada da responsabilidade de garantir que o projeto temporário seja realizado de forma eficiente, gerenciando recursos e garantindo que a equipe de TI tenha as informações necessárias para a realização do trabalho.</w:t>
      </w:r>
    </w:p>
    <w:p w:rsidR="00000000" w:rsidDel="00000000" w:rsidP="00000000" w:rsidRDefault="00000000" w:rsidRPr="00000000" w14:paraId="00000013">
      <w:pPr>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Manrope" w:cs="Manrope" w:eastAsia="Manrope" w:hAnsi="Manrope"/>
          <w:sz w:val="24"/>
          <w:szCs w:val="24"/>
          <w:u w:val="none"/>
        </w:rPr>
      </w:pPr>
      <w:r w:rsidDel="00000000" w:rsidR="00000000" w:rsidRPr="00000000">
        <w:rPr>
          <w:rFonts w:ascii="Manrope" w:cs="Manrope" w:eastAsia="Manrope" w:hAnsi="Manrope"/>
          <w:sz w:val="24"/>
          <w:szCs w:val="24"/>
          <w:rtl w:val="0"/>
        </w:rPr>
        <w:t xml:space="preserve">Empresa (Dell): É a parte interessada na implementação da solução, que assegura que a equipe de TI tenha acesso às informações necessárias para a execução do trabalho proposta, e agregando, ademais, os benefícios de uma equipe de TI mais capacitada e motivada por ter incentivo dos seus líderes.</w:t>
      </w:r>
    </w:p>
    <w:p w:rsidR="00000000" w:rsidDel="00000000" w:rsidP="00000000" w:rsidRDefault="00000000" w:rsidRPr="00000000" w14:paraId="00000015">
      <w:pPr>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Manrope" w:cs="Manrope" w:eastAsia="Manrope" w:hAnsi="Manrope"/>
          <w:sz w:val="24"/>
          <w:szCs w:val="24"/>
          <w:u w:val="none"/>
        </w:rPr>
      </w:pPr>
      <w:r w:rsidDel="00000000" w:rsidR="00000000" w:rsidRPr="00000000">
        <w:rPr>
          <w:rFonts w:ascii="Manrope" w:cs="Manrope" w:eastAsia="Manrope" w:hAnsi="Manrope"/>
          <w:sz w:val="24"/>
          <w:szCs w:val="24"/>
          <w:rtl w:val="0"/>
        </w:rPr>
        <w:t xml:space="preserve">Equipe de Suporte: É responsável por garantir que o sistema esteja funcionando corretamente e respondendo às necessidades dos usuários, prestando suporte e resolvendo eventuais problemas.</w:t>
      </w:r>
    </w:p>
    <w:p w:rsidR="00000000" w:rsidDel="00000000" w:rsidP="00000000" w:rsidRDefault="00000000" w:rsidRPr="00000000" w14:paraId="00000017">
      <w:pPr>
        <w:ind w:left="720" w:firstLine="0"/>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Manrope" w:cs="Manrope" w:eastAsia="Manrope" w:hAnsi="Manrope"/>
          <w:sz w:val="24"/>
          <w:szCs w:val="24"/>
          <w:u w:val="none"/>
        </w:rPr>
      </w:pPr>
      <w:r w:rsidDel="00000000" w:rsidR="00000000" w:rsidRPr="00000000">
        <w:rPr>
          <w:rFonts w:ascii="Manrope" w:cs="Manrope" w:eastAsia="Manrope" w:hAnsi="Manrope"/>
          <w:sz w:val="24"/>
          <w:szCs w:val="24"/>
          <w:rtl w:val="0"/>
        </w:rPr>
        <w:t xml:space="preserve">Usuários Administradores: São os responsáveis pela garantia de que o sistema esteja configurado de forma precisa, fazendo o acréscimo a remoção dos projetos temporários e o gerenciamento das informações dos usuários.</w:t>
      </w:r>
    </w:p>
    <w:p w:rsidR="00000000" w:rsidDel="00000000" w:rsidP="00000000" w:rsidRDefault="00000000" w:rsidRPr="00000000" w14:paraId="00000019">
      <w:pPr>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1A">
      <w:pPr>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1B">
      <w:pPr>
        <w:rPr>
          <w:rFonts w:ascii="Manrope" w:cs="Manrope" w:eastAsia="Manrope" w:hAnsi="Manrope"/>
          <w:b w:val="1"/>
          <w:sz w:val="30"/>
          <w:szCs w:val="30"/>
        </w:rPr>
      </w:pPr>
      <w:r w:rsidDel="00000000" w:rsidR="00000000" w:rsidRPr="00000000">
        <w:rPr>
          <w:rFonts w:ascii="Manrope" w:cs="Manrope" w:eastAsia="Manrope" w:hAnsi="Manrope"/>
          <w:b w:val="1"/>
          <w:sz w:val="30"/>
          <w:szCs w:val="30"/>
          <w:rtl w:val="0"/>
        </w:rPr>
        <w:t xml:space="preserve">3. Como acessar o sistema e como navegar</w:t>
      </w:r>
    </w:p>
    <w:p w:rsidR="00000000" w:rsidDel="00000000" w:rsidP="00000000" w:rsidRDefault="00000000" w:rsidRPr="00000000" w14:paraId="0000001C">
      <w:pPr>
        <w:numPr>
          <w:ilvl w:val="0"/>
          <w:numId w:val="2"/>
        </w:numPr>
        <w:shd w:fill="ffffff" w:val="clear"/>
        <w:spacing w:after="0" w:afterAutospacing="0" w:before="160" w:lineRule="auto"/>
        <w:ind w:left="720" w:hanging="360"/>
        <w:jc w:val="both"/>
        <w:rPr>
          <w:rFonts w:ascii="Manrope" w:cs="Manrope" w:eastAsia="Manrope" w:hAnsi="Manrope"/>
          <w:color w:val="000000"/>
        </w:rPr>
      </w:pPr>
      <w:r w:rsidDel="00000000" w:rsidR="00000000" w:rsidRPr="00000000">
        <w:rPr>
          <w:rFonts w:ascii="Manrope" w:cs="Manrope" w:eastAsia="Manrope" w:hAnsi="Manrope"/>
          <w:sz w:val="24"/>
          <w:szCs w:val="24"/>
          <w:rtl w:val="0"/>
        </w:rPr>
        <w:t xml:space="preserve">Registro e Login:</w:t>
        <w:br w:type="textWrapping"/>
        <w:t xml:space="preserve">Para começar a utilizar o TechSwaps, é necessário fazer o seu login utilizando as credenciais da Dell. Após preencher as informações, clique em "Entrar".</w:t>
      </w:r>
    </w:p>
    <w:p w:rsidR="00000000" w:rsidDel="00000000" w:rsidP="00000000" w:rsidRDefault="00000000" w:rsidRPr="00000000" w14:paraId="0000001D">
      <w:pPr>
        <w:numPr>
          <w:ilvl w:val="0"/>
          <w:numId w:val="2"/>
        </w:numPr>
        <w:shd w:fill="ffffff" w:val="clear"/>
        <w:spacing w:after="0" w:afterAutospacing="0" w:before="0" w:beforeAutospacing="0" w:lineRule="auto"/>
        <w:ind w:left="720" w:hanging="360"/>
        <w:jc w:val="both"/>
        <w:rPr>
          <w:rFonts w:ascii="Manrope" w:cs="Manrope" w:eastAsia="Manrope" w:hAnsi="Manrope"/>
          <w:color w:val="000000"/>
        </w:rPr>
      </w:pPr>
      <w:r w:rsidDel="00000000" w:rsidR="00000000" w:rsidRPr="00000000">
        <w:rPr>
          <w:rFonts w:ascii="Manrope" w:cs="Manrope" w:eastAsia="Manrope" w:hAnsi="Manrope"/>
          <w:sz w:val="24"/>
          <w:szCs w:val="24"/>
          <w:rtl w:val="0"/>
        </w:rPr>
        <w:t xml:space="preserve">Perfis de Usuário:</w:t>
        <w:br w:type="textWrapping"/>
        <w:t xml:space="preserve">Ao acessar o TechSwaps, você será direcionado para a página inicial, onde poderá ver as oportunidades de projetos temporários disponíveis. Para completar seu perfil de usuário, clique em "Meu Perfil" no menu superior. É importante preencher todas as informações de perfil, incluindo suas habilidades e tecnologias de interesse.</w:t>
      </w:r>
    </w:p>
    <w:p w:rsidR="00000000" w:rsidDel="00000000" w:rsidP="00000000" w:rsidRDefault="00000000" w:rsidRPr="00000000" w14:paraId="0000001E">
      <w:pPr>
        <w:numPr>
          <w:ilvl w:val="0"/>
          <w:numId w:val="2"/>
        </w:numPr>
        <w:shd w:fill="ffffff" w:val="clear"/>
        <w:spacing w:after="0" w:afterAutospacing="0" w:before="0" w:beforeAutospacing="0" w:lineRule="auto"/>
        <w:ind w:left="720" w:hanging="360"/>
        <w:jc w:val="both"/>
        <w:rPr>
          <w:rFonts w:ascii="Manrope" w:cs="Manrope" w:eastAsia="Manrope" w:hAnsi="Manrope"/>
          <w:color w:val="000000"/>
        </w:rPr>
      </w:pPr>
      <w:r w:rsidDel="00000000" w:rsidR="00000000" w:rsidRPr="00000000">
        <w:rPr>
          <w:rFonts w:ascii="Manrope" w:cs="Manrope" w:eastAsia="Manrope" w:hAnsi="Manrope"/>
          <w:sz w:val="24"/>
          <w:szCs w:val="24"/>
          <w:rtl w:val="0"/>
        </w:rPr>
        <w:t xml:space="preserve">Encontrando Projetos:</w:t>
        <w:br w:type="textWrapping"/>
        <w:t xml:space="preserve">Para encontrar projetos, basta acessar a página inicial e filtrar as oportunidades de acordo com suas habilidades e tecnologias de interesse. Clique em "Ver Detalhes" para obter mais informações sobre o projeto, incluindo o tempo estimado, as tecnologias utilizadas e as habilidades necessárias. Se estiver interessado, clique em "Inscrever-se" para enviar sua candidatura.</w:t>
      </w:r>
    </w:p>
    <w:p w:rsidR="00000000" w:rsidDel="00000000" w:rsidP="00000000" w:rsidRDefault="00000000" w:rsidRPr="00000000" w14:paraId="0000001F">
      <w:pPr>
        <w:numPr>
          <w:ilvl w:val="0"/>
          <w:numId w:val="2"/>
        </w:numPr>
        <w:shd w:fill="ffffff" w:val="clear"/>
        <w:spacing w:before="0" w:beforeAutospacing="0" w:lineRule="auto"/>
        <w:ind w:left="720" w:hanging="360"/>
        <w:jc w:val="both"/>
        <w:rPr>
          <w:rFonts w:ascii="Manrope" w:cs="Manrope" w:eastAsia="Manrope" w:hAnsi="Manrope"/>
          <w:color w:val="000000"/>
        </w:rPr>
      </w:pPr>
      <w:r w:rsidDel="00000000" w:rsidR="00000000" w:rsidRPr="00000000">
        <w:rPr>
          <w:rFonts w:ascii="Manrope" w:cs="Manrope" w:eastAsia="Manrope" w:hAnsi="Manrope"/>
          <w:sz w:val="24"/>
          <w:szCs w:val="24"/>
          <w:rtl w:val="0"/>
        </w:rPr>
        <w:t xml:space="preserve">Submissão de Projetos:</w:t>
        <w:br w:type="textWrapping"/>
        <w:t xml:space="preserve">Se você tiver um projeto temporário disponível para oferecer, clique em "Submeter Projeto" no menu superior. Preencha todas as informações solicitadas, incluindo as habilidades necessárias e as tecnologias utilizadas. Uma vez que o projeto tenha sido aprovado, ele estará disponível para os usuários interessados.</w:t>
      </w:r>
    </w:p>
    <w:p w:rsidR="00000000" w:rsidDel="00000000" w:rsidP="00000000" w:rsidRDefault="00000000" w:rsidRPr="00000000" w14:paraId="00000020">
      <w:pPr>
        <w:rPr>
          <w:rFonts w:ascii="Manrope" w:cs="Manrope" w:eastAsia="Manrope" w:hAnsi="Manrope"/>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nrope">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72b4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anrope-regular.ttf"/><Relationship Id="rId6" Type="http://schemas.openxmlformats.org/officeDocument/2006/relationships/font" Target="fonts/Manrop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