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40" w:before="240" w:lineRule="auto"/>
        <w:rPr/>
      </w:pPr>
      <w:bookmarkStart w:colFirst="0" w:colLast="0" w:name="_h05c3b1rz8wy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41600" cy="10789281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1600" cy="10789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0" w:firstLine="0"/>
        <w:jc w:val="center"/>
        <w:rPr>
          <w:rFonts w:ascii="Manrope" w:cs="Manrope" w:eastAsia="Manrope" w:hAnsi="Manrope"/>
          <w:b w:val="1"/>
        </w:rPr>
      </w:pPr>
      <w:bookmarkStart w:colFirst="0" w:colLast="0" w:name="_m8heibhrfowh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A solução proposta é desenvolver um aplicativo web/mobile em nuvem (AWS) para a Intranet da Dell, com o objetivo de recomendar conteúdos sobre tecnologia aos funcionários. A plataforma permitirá aos usuários explorar diferentes áreas da tecnologia, se inscrever em tópicos de interesse e receber recomendações personalizadas com base em seu perfil. Além disso, haverá recursos de interação social para compartilhar informações e participar de discussões. A solução também oferecerá análises e métricas para acompanhar o engajamento e fazer melhorias contínuas. Em resumo, a solução proposta busca fornecer uma plataforma abrangente, personalizada e interativa para o compartilhamento de conteúdo e o aprendizado de tecnologia pelos funcionários da Dell, com o objetivo de promover o desenvolvimento profissional, o engajamento e o compartilhamento de conhecimentos dentro da empresa.</w:t>
      </w:r>
    </w:p>
    <w:p w:rsidR="00000000" w:rsidDel="00000000" w:rsidP="00000000" w:rsidRDefault="00000000" w:rsidRPr="00000000" w14:paraId="00000030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anrope" w:cs="Manrope" w:eastAsia="Manrope" w:hAnsi="Manrope"/>
          <w:b w:val="1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b w:val="1"/>
          <w:sz w:val="26"/>
          <w:szCs w:val="26"/>
          <w:rtl w:val="0"/>
        </w:rPr>
        <w:t xml:space="preserve">Sobre o Manual:</w:t>
      </w:r>
    </w:p>
    <w:p w:rsidR="00000000" w:rsidDel="00000000" w:rsidP="00000000" w:rsidRDefault="00000000" w:rsidRPr="00000000" w14:paraId="00000032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O Manual do Usuário destina-se a fornecer informações detalhadas sobre a utilização da aplicação LearnLink de recomendação de conteúdo para a Intranet da Dell. Este manual abrange todas as funcionalidades disponíveis na aplicação e fornece orientações passo a passo para que os usuários possam utilizar o sistema corretamente.</w:t>
      </w:r>
    </w:p>
    <w:p w:rsidR="00000000" w:rsidDel="00000000" w:rsidP="00000000" w:rsidRDefault="00000000" w:rsidRPr="00000000" w14:paraId="00000033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anrope" w:cs="Manrope" w:eastAsia="Manrope" w:hAnsi="Manrope"/>
          <w:b w:val="1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b w:val="1"/>
          <w:sz w:val="26"/>
          <w:szCs w:val="26"/>
          <w:rtl w:val="0"/>
        </w:rPr>
        <w:t xml:space="preserve">Plano de Testes:</w:t>
      </w:r>
    </w:p>
    <w:p w:rsidR="00000000" w:rsidDel="00000000" w:rsidP="00000000" w:rsidRDefault="00000000" w:rsidRPr="00000000" w14:paraId="00000035">
      <w:pPr>
        <w:jc w:val="both"/>
        <w:rPr>
          <w:rFonts w:ascii="Manrope" w:cs="Manrope" w:eastAsia="Manrope" w:hAnsi="Manrope"/>
          <w:sz w:val="30"/>
          <w:szCs w:val="30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O manual do usuário está alinhado com o plano de testes elaborado previamente, garantindo que todas as funcionalidades da aplicação sejam abordadas e testadas. As instruções do manual estão de acordo com os casos de teste definidos no plano de testes, fornecendo uma cobertura completa das funcionalidades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bookmarkStart w:colFirst="0" w:colLast="0" w:name="_1hgcijkthhj7" w:id="2"/>
      <w:bookmarkEnd w:id="2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8">
      <w:pPr>
        <w:pStyle w:val="Heading2"/>
        <w:ind w:left="720" w:firstLine="0"/>
        <w:rPr/>
      </w:pPr>
      <w:bookmarkStart w:colFirst="0" w:colLast="0" w:name="_j5lkfwlib69t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8heibhrfow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gcijkthhj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jfj1bbh25i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Onboarding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wplii7x2y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Login and Authentication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7wjpxtgp1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Home/Feed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zuig1t43j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Visualização de Publicações: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in013ts8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Comentários e Likes: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pkhp4go8d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Notifications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uq81j0or5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Make a Post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0rk8xumfz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Profile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u4pkp11s2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Considerações Finais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/>
      </w:pPr>
      <w:bookmarkStart w:colFirst="0" w:colLast="0" w:name="_ujfj1bbh25is" w:id="4"/>
      <w:bookmarkEnd w:id="4"/>
      <w:r w:rsidDel="00000000" w:rsidR="00000000" w:rsidRPr="00000000">
        <w:rPr>
          <w:rtl w:val="0"/>
        </w:rPr>
        <w:t xml:space="preserve">1. Onboarding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Tal tela tem a função de recepcionar o usuário e introduzi-lo à aplicação: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62138" cy="42386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6274" r="58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04988" cy="4229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6666" r="62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0238" cy="42481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6299" r="62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Para ver as 3 imagens do Onboarding, o usuário deve mover a tela para a direita. Após isso, ele pode prosseguir para a etapa de Login clicando no botão “Next”.</w:t>
      </w:r>
    </w:p>
    <w:p w:rsidR="00000000" w:rsidDel="00000000" w:rsidP="00000000" w:rsidRDefault="00000000" w:rsidRPr="00000000" w14:paraId="0000004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/>
      </w:pPr>
      <w:bookmarkStart w:colFirst="0" w:colLast="0" w:name="_3lwplii7x2y1" w:id="5"/>
      <w:bookmarkEnd w:id="5"/>
      <w:r w:rsidDel="00000000" w:rsidR="00000000" w:rsidRPr="00000000">
        <w:rPr>
          <w:rtl w:val="0"/>
        </w:rPr>
        <w:t xml:space="preserve">2. Login and Authentication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Nesta parte, os usuários realizam o login na aplicação utilizando suas credenciais da empresa dell:</w:t>
      </w:r>
    </w:p>
    <w:p w:rsidR="00000000" w:rsidDel="00000000" w:rsidP="00000000" w:rsidRDefault="00000000" w:rsidRPr="00000000" w14:paraId="0000004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28875" cy="4200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Para prosseguir com seu acesso, o usuário deve inserir o e-mail corporativo da Dell e sua senha nos campos fornecidos na página de login e clicar no botão “Sign In” para acessar a aplicação.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/>
      </w:pPr>
      <w:bookmarkStart w:colFirst="0" w:colLast="0" w:name="_r17wjpxtgp1s" w:id="6"/>
      <w:bookmarkEnd w:id="6"/>
      <w:r w:rsidDel="00000000" w:rsidR="00000000" w:rsidRPr="00000000">
        <w:rPr>
          <w:rtl w:val="0"/>
        </w:rPr>
        <w:t xml:space="preserve">3. Home/Feed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both"/>
        <w:rPr/>
      </w:pPr>
      <w:bookmarkStart w:colFirst="0" w:colLast="0" w:name="_vbzuig1t43jk" w:id="7"/>
      <w:bookmarkEnd w:id="7"/>
      <w:r w:rsidDel="00000000" w:rsidR="00000000" w:rsidRPr="00000000">
        <w:rPr>
          <w:rtl w:val="0"/>
        </w:rPr>
        <w:t xml:space="preserve">1.1. Visualização de Publicações:</w:t>
      </w:r>
    </w:p>
    <w:p w:rsidR="00000000" w:rsidDel="00000000" w:rsidP="00000000" w:rsidRDefault="00000000" w:rsidRPr="00000000" w14:paraId="00000056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Os usuários podem visualizar as publicações feitas por outros funcionários na Intranet da Dell.</w:t>
      </w:r>
    </w:p>
    <w:p w:rsidR="00000000" w:rsidDel="00000000" w:rsidP="00000000" w:rsidRDefault="00000000" w:rsidRPr="00000000" w14:paraId="00000057">
      <w:pPr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</w:rPr>
        <w:drawing>
          <wp:inline distB="114300" distT="114300" distL="114300" distR="114300">
            <wp:extent cx="2447925" cy="4191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Na página inicial da aplicação, o usuário verá um feed de publicações com informações como título, autor e conteúdo. Basta rolar para baixo para visualizar mais publicações.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both"/>
        <w:rPr/>
      </w:pPr>
      <w:bookmarkStart w:colFirst="0" w:colLast="0" w:name="_x6in013ts8w7" w:id="8"/>
      <w:bookmarkEnd w:id="8"/>
      <w:r w:rsidDel="00000000" w:rsidR="00000000" w:rsidRPr="00000000">
        <w:rPr>
          <w:rtl w:val="0"/>
        </w:rPr>
        <w:t xml:space="preserve">1.2. Comentários e Likes:</w:t>
      </w:r>
    </w:p>
    <w:p w:rsidR="00000000" w:rsidDel="00000000" w:rsidP="00000000" w:rsidRDefault="00000000" w:rsidRPr="00000000" w14:paraId="0000005C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Os usuários podem interagir com as publicações de outros funcionários por meio de comentários e likes.</w:t>
      </w:r>
    </w:p>
    <w:p w:rsidR="00000000" w:rsidDel="00000000" w:rsidP="00000000" w:rsidRDefault="00000000" w:rsidRPr="00000000" w14:paraId="0000005D">
      <w:pPr>
        <w:jc w:val="center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</w:rPr>
        <w:drawing>
          <wp:inline distB="114300" distT="114300" distL="114300" distR="114300">
            <wp:extent cx="2381250" cy="1304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Ao visualizar uma publicação, o usuário pode deixar um comentário na seção de comentários, fornecendo feedback ou fazendo perguntas. Além disso, o usuário pode clicar no botão de "like"em formato de coração para mostrar sua apreciação pela publicação.</w:t>
      </w:r>
    </w:p>
    <w:p w:rsidR="00000000" w:rsidDel="00000000" w:rsidP="00000000" w:rsidRDefault="00000000" w:rsidRPr="00000000" w14:paraId="00000060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jc w:val="center"/>
        <w:rPr/>
      </w:pPr>
      <w:bookmarkStart w:colFirst="0" w:colLast="0" w:name="_bfpkhp4go8d3" w:id="9"/>
      <w:bookmarkEnd w:id="9"/>
      <w:r w:rsidDel="00000000" w:rsidR="00000000" w:rsidRPr="00000000">
        <w:rPr>
          <w:rtl w:val="0"/>
        </w:rPr>
        <w:t xml:space="preserve">4. Notifications</w:t>
      </w:r>
    </w:p>
    <w:p w:rsidR="00000000" w:rsidDel="00000000" w:rsidP="00000000" w:rsidRDefault="00000000" w:rsidRPr="00000000" w14:paraId="00000062">
      <w:pPr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A página de Notificações tem por finalidade a exibição das estatísticas dos posts feitos pelos usuários, junto com os projetos internos da Dell indicados pelo modelo de recomendação da aplicação. Nesse sentido, ao criar posts de qualidade, o usuário irá receber alguns pontos que serão úteis mais tarde. Além disso, são exibidos alguns posts populares no momento, que foram selecionados através das preferências do usuário.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2675" cy="41624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Para ter acesso aos posts mais populares, basta clicar nos cards no feed de “Trending in Front-end”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/>
      </w:pPr>
      <w:bookmarkStart w:colFirst="0" w:colLast="0" w:name="_wfuq81j0or5j" w:id="10"/>
      <w:bookmarkEnd w:id="10"/>
      <w:r w:rsidDel="00000000" w:rsidR="00000000" w:rsidRPr="00000000">
        <w:rPr>
          <w:rtl w:val="0"/>
        </w:rPr>
        <w:t xml:space="preserve">5. Make a Post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A página abaixo exibe como funciona a criação de um post:</w:t>
      </w:r>
    </w:p>
    <w:p w:rsidR="00000000" w:rsidDel="00000000" w:rsidP="00000000" w:rsidRDefault="00000000" w:rsidRPr="00000000" w14:paraId="0000006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05050" cy="3171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Nesta página, é exibido o perfil de quem está criando o post, sendo necessário adicionar um título e um corpo para esse, além de adicionar tags que ajudem a categorizá-lo.</w:t>
      </w:r>
    </w:p>
    <w:p w:rsidR="00000000" w:rsidDel="00000000" w:rsidP="00000000" w:rsidRDefault="00000000" w:rsidRPr="00000000" w14:paraId="0000006E">
      <w:pPr>
        <w:pStyle w:val="Heading1"/>
        <w:jc w:val="center"/>
        <w:rPr/>
      </w:pPr>
      <w:bookmarkStart w:colFirst="0" w:colLast="0" w:name="_1a0rk8xumfz7" w:id="11"/>
      <w:bookmarkEnd w:id="11"/>
      <w:r w:rsidDel="00000000" w:rsidR="00000000" w:rsidRPr="00000000">
        <w:rPr>
          <w:rtl w:val="0"/>
        </w:rPr>
        <w:t xml:space="preserve">6. Profile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Na página de perfil, é possível ter acesso à sua foto de perfil, ao seu currículo da Dell e ao Microsoft Teams. Além disso, o usuário consegue visualizar seu nível e suas medalhas conquistadas através dos pontos adquiridos na aplicação.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38400" cy="41814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Para ter acesso ao currículo da Dell e ao Microsoft Teams, o usuário deve clicar nos botões de “View Dell Curriculum” e “Call in Teams”, respectivamente. Além disso, para conferir as suas medalhas, basta o usuário clicar nos ícones abaixo de “Achievements”.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jc w:val="both"/>
        <w:rPr/>
      </w:pPr>
      <w:bookmarkStart w:colFirst="0" w:colLast="0" w:name="_vpu4pkp11s2y" w:id="12"/>
      <w:bookmarkEnd w:id="12"/>
      <w:r w:rsidDel="00000000" w:rsidR="00000000" w:rsidRPr="00000000">
        <w:rPr>
          <w:rtl w:val="0"/>
        </w:rPr>
        <w:t xml:space="preserve">7. Considerações Finais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O Manual do Usuário é um recurso essencial para os usuários da aplicação de Recomendação de Conteúdo para a Intranet da Dell. Ele fornece orientações claras e detalhadas sobre como utilizar corretamente as funcionalidades do sistema, melhorando a experiência do usuário e garantindo o aproveitamento máximo da aplicação.</w:t>
      </w:r>
    </w:p>
    <w:p w:rsidR="00000000" w:rsidDel="00000000" w:rsidP="00000000" w:rsidRDefault="00000000" w:rsidRPr="00000000" w14:paraId="00000079">
      <w:pPr>
        <w:jc w:val="both"/>
        <w:rPr>
          <w:rFonts w:ascii="Manrope" w:cs="Manrope" w:eastAsia="Manrope" w:hAnsi="Manrop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30"/>
          <w:szCs w:val="30"/>
        </w:rPr>
      </w:pPr>
      <w:r w:rsidDel="00000000" w:rsidR="00000000" w:rsidRPr="00000000">
        <w:rPr>
          <w:rFonts w:ascii="Manrope" w:cs="Manrope" w:eastAsia="Manrope" w:hAnsi="Manrope"/>
          <w:sz w:val="26"/>
          <w:szCs w:val="26"/>
          <w:rtl w:val="0"/>
        </w:rPr>
        <w:t xml:space="preserve">Esperamos que este manual seja útil e facilite a utilização da aplicação de Recomendação de Conteúdo para a Intranet da Dell. Em caso de dúvidas adicionais, entre em contato com nossa equipe de suporte.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nrop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