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0C060">
      <w:pPr>
        <w:pStyle w:val="5"/>
        <w:keepNext w:val="0"/>
        <w:keepLines w:val="0"/>
        <w:widowControl/>
        <w:suppressLineNumbers w:val="0"/>
      </w:pPr>
      <w:r>
        <w:t>这里其实有一个很重要的思想：</w:t>
      </w:r>
    </w:p>
    <w:p w14:paraId="70A8DB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raw层永远只存"事实(Fact)"，不存任何计算结果。</w:t>
      </w:r>
    </w:p>
    <w:p w14:paraId="006E1870">
      <w:pPr>
        <w:pStyle w:val="5"/>
        <w:keepNext w:val="0"/>
        <w:keepLines w:val="0"/>
        <w:widowControl/>
        <w:suppressLineNumbers w:val="0"/>
      </w:pPr>
      <w:r>
        <w:t>换句话说：</w:t>
      </w:r>
    </w:p>
    <w:p w14:paraId="3386A7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raw/</w:t>
      </w:r>
    </w:p>
    <w:p w14:paraId="47BF36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存交易所给你的东西</w:t>
      </w:r>
    </w:p>
    <w:p w14:paraId="254513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B2F0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processed/</w:t>
      </w:r>
    </w:p>
    <w:p w14:paraId="361BEBF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存你算出来的东西</w:t>
      </w:r>
    </w:p>
    <w:p w14:paraId="66BA6E2D">
      <w:pPr>
        <w:pStyle w:val="5"/>
        <w:keepNext w:val="0"/>
        <w:keepLines w:val="0"/>
        <w:widowControl/>
        <w:suppressLineNumbers w:val="0"/>
      </w:pPr>
      <w:r>
        <w:t>很多人一开始就把MA、RSI、收益率都塞进raw，后面会非常痛苦。</w:t>
      </w:r>
    </w:p>
    <w:p w14:paraId="0A29433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2850F">
      <w:pPr>
        <w:pStyle w:val="2"/>
        <w:keepNext w:val="0"/>
        <w:keepLines w:val="0"/>
        <w:widowControl/>
        <w:suppressLineNumbers w:val="0"/>
      </w:pPr>
      <w:r>
        <w:t>一、raw/market</w:t>
      </w:r>
    </w:p>
    <w:p w14:paraId="1A905C1F">
      <w:pPr>
        <w:pStyle w:val="5"/>
        <w:keepNext w:val="0"/>
        <w:keepLines w:val="0"/>
        <w:widowControl/>
        <w:suppressLineNumbers w:val="0"/>
      </w:pPr>
      <w:r>
        <w:t>市场原始数据</w:t>
      </w:r>
    </w:p>
    <w:p w14:paraId="5CC15B7E">
      <w:pPr>
        <w:pStyle w:val="5"/>
        <w:keepNext w:val="0"/>
        <w:keepLines w:val="0"/>
        <w:widowControl/>
        <w:suppressLineNumbers w:val="0"/>
      </w:pPr>
      <w:r>
        <w:t>这是整个系统最大的部分。</w:t>
      </w:r>
    </w:p>
    <w:p w14:paraId="01B7B0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raw/</w:t>
      </w:r>
    </w:p>
    <w:p w14:paraId="6A2E67C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market/</w:t>
      </w:r>
    </w:p>
    <w:p w14:paraId="5509D538">
      <w:pPr>
        <w:pStyle w:val="5"/>
        <w:keepNext w:val="0"/>
        <w:keepLines w:val="0"/>
        <w:widowControl/>
        <w:suppressLineNumbers w:val="0"/>
      </w:pPr>
      <w:r>
        <w:t>建议继续拆：</w:t>
      </w:r>
    </w:p>
    <w:p w14:paraId="19E594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market/</w:t>
      </w:r>
    </w:p>
    <w:p w14:paraId="585540B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754B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bars/</w:t>
      </w:r>
    </w:p>
    <w:p w14:paraId="4536B6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ticks/</w:t>
      </w:r>
    </w:p>
    <w:p w14:paraId="77634D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orderbook/</w:t>
      </w:r>
    </w:p>
    <w:p w14:paraId="627587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trades/</w:t>
      </w:r>
    </w:p>
    <w:p w14:paraId="34B616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corporate_actions/</w:t>
      </w:r>
    </w:p>
    <w:p w14:paraId="5C0F97E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symbols/</w:t>
      </w:r>
    </w:p>
    <w:p w14:paraId="5424522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21D8F">
      <w:pPr>
        <w:pStyle w:val="3"/>
        <w:keepNext w:val="0"/>
        <w:keepLines w:val="0"/>
        <w:widowControl/>
        <w:suppressLineNumbers w:val="0"/>
      </w:pPr>
      <w:r>
        <w:t>1. bars</w:t>
      </w:r>
    </w:p>
    <w:p w14:paraId="0AB0CEF9">
      <w:pPr>
        <w:pStyle w:val="5"/>
        <w:keepNext w:val="0"/>
        <w:keepLines w:val="0"/>
        <w:widowControl/>
        <w:suppressLineNumbers w:val="0"/>
      </w:pPr>
      <w:r>
        <w:t>K线</w:t>
      </w:r>
    </w:p>
    <w:p w14:paraId="2B0A2C69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184D5C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BTCUSDT</w:t>
      </w:r>
    </w:p>
    <w:p w14:paraId="7F28444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2025-01-01.parquet</w:t>
      </w:r>
    </w:p>
    <w:p w14:paraId="080545BB">
      <w:pPr>
        <w:pStyle w:val="5"/>
        <w:keepNext w:val="0"/>
        <w:keepLines w:val="0"/>
        <w:widowControl/>
        <w:suppressLineNumbers w:val="0"/>
      </w:pPr>
      <w:r>
        <w:t>内容：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44"/>
        <w:gridCol w:w="544"/>
        <w:gridCol w:w="423"/>
        <w:gridCol w:w="665"/>
        <w:gridCol w:w="801"/>
      </w:tblGrid>
      <w:tr w14:paraId="2F2C4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099E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ts</w:t>
            </w:r>
          </w:p>
        </w:tc>
        <w:tc>
          <w:tcPr>
            <w:tcW w:w="0" w:type="auto"/>
            <w:shd w:val="clear"/>
            <w:vAlign w:val="center"/>
          </w:tcPr>
          <w:p w14:paraId="15EC7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6616F2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C6FD6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73DF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  <w:tc>
          <w:tcPr>
            <w:tcW w:w="0" w:type="auto"/>
            <w:shd w:val="clear"/>
            <w:vAlign w:val="center"/>
          </w:tcPr>
          <w:p w14:paraId="5F9B6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</w:tr>
      <w:tr w14:paraId="7F062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DA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09:30</w:t>
            </w:r>
          </w:p>
        </w:tc>
        <w:tc>
          <w:tcPr>
            <w:tcW w:w="0" w:type="auto"/>
            <w:shd w:val="clear"/>
            <w:vAlign w:val="center"/>
          </w:tcPr>
          <w:p w14:paraId="4495B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44B0E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22A6C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0" w:type="auto"/>
            <w:shd w:val="clear"/>
            <w:vAlign w:val="center"/>
          </w:tcPr>
          <w:p w14:paraId="65ACC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100.5</w:t>
            </w:r>
          </w:p>
        </w:tc>
        <w:tc>
          <w:tcPr>
            <w:tcW w:w="0" w:type="auto"/>
            <w:shd w:val="clear"/>
            <w:vAlign w:val="center"/>
          </w:tcPr>
          <w:p w14:paraId="57501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</w:tr>
    </w:tbl>
    <w:p w14:paraId="7816039A">
      <w:pPr>
        <w:pStyle w:val="5"/>
        <w:keepNext w:val="0"/>
        <w:keepLines w:val="0"/>
        <w:widowControl/>
        <w:suppressLineNumbers w:val="0"/>
      </w:pPr>
      <w:r>
        <w:t>实际上：</w:t>
      </w:r>
    </w:p>
    <w:p w14:paraId="4DFFBD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15C86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"symbol":"BTCUSDT",</w:t>
      </w:r>
    </w:p>
    <w:p w14:paraId="4AA33D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"timestamp":...</w:t>
      </w:r>
    </w:p>
    <w:p w14:paraId="703752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"open":...</w:t>
      </w:r>
    </w:p>
    <w:p w14:paraId="794EC6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"high":...</w:t>
      </w:r>
    </w:p>
    <w:p w14:paraId="13C6D0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"low":...</w:t>
      </w:r>
    </w:p>
    <w:p w14:paraId="3E5CC6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"close":...</w:t>
      </w:r>
    </w:p>
    <w:p w14:paraId="64F738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"volume":...</w:t>
      </w:r>
    </w:p>
    <w:p w14:paraId="471835B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4E6B47C">
      <w:pPr>
        <w:pStyle w:val="5"/>
        <w:keepNext w:val="0"/>
        <w:keepLines w:val="0"/>
        <w:widowControl/>
        <w:suppressLineNumbers w:val="0"/>
      </w:pPr>
      <w:r>
        <w:t>这是绝大部分策略的数据来源。</w:t>
      </w:r>
    </w:p>
    <w:p w14:paraId="667EE31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28872">
      <w:pPr>
        <w:pStyle w:val="3"/>
        <w:keepNext w:val="0"/>
        <w:keepLines w:val="0"/>
        <w:widowControl/>
        <w:suppressLineNumbers w:val="0"/>
      </w:pPr>
      <w:r>
        <w:t>2. ticks</w:t>
      </w:r>
    </w:p>
    <w:p w14:paraId="20186131">
      <w:pPr>
        <w:pStyle w:val="5"/>
        <w:keepNext w:val="0"/>
        <w:keepLines w:val="0"/>
        <w:widowControl/>
        <w:suppressLineNumbers w:val="0"/>
      </w:pPr>
      <w:r>
        <w:t>逐笔成交</w:t>
      </w:r>
    </w:p>
    <w:p w14:paraId="054575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F4311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"timestamp":...</w:t>
      </w:r>
    </w:p>
    <w:p w14:paraId="0B1536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"price":102.5,</w:t>
      </w:r>
    </w:p>
    <w:p w14:paraId="0EAD99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"volume":100</w:t>
      </w:r>
    </w:p>
    <w:p w14:paraId="7FA3B19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C6D44C4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85CD9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09:30:00.001</w:t>
      </w:r>
    </w:p>
    <w:p w14:paraId="0952C65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5579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102.5</w:t>
      </w:r>
    </w:p>
    <w:p w14:paraId="5BFFF30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100</w:t>
      </w:r>
    </w:p>
    <w:p w14:paraId="52F3FE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09:30:00.003</w:t>
      </w:r>
    </w:p>
    <w:p w14:paraId="4331814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4B36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102.6</w:t>
      </w:r>
    </w:p>
    <w:p w14:paraId="2AB5B17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50</w:t>
      </w:r>
    </w:p>
    <w:p w14:paraId="38B2974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7A5EF">
      <w:pPr>
        <w:pStyle w:val="5"/>
        <w:keepNext w:val="0"/>
        <w:keepLines w:val="0"/>
        <w:widowControl/>
        <w:suppressLineNumbers w:val="0"/>
      </w:pPr>
      <w:r>
        <w:t>用途：</w:t>
      </w:r>
    </w:p>
    <w:p w14:paraId="754305D7">
      <w:pPr>
        <w:pStyle w:val="5"/>
        <w:keepNext w:val="0"/>
        <w:keepLines w:val="0"/>
        <w:widowControl/>
        <w:suppressLineNumbers w:val="0"/>
      </w:pPr>
      <w:r>
        <w:t>后面可以计算</w:t>
      </w:r>
    </w:p>
    <w:p w14:paraId="5566C4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VWAP</w:t>
      </w:r>
    </w:p>
    <w:p w14:paraId="39F22E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成交量分布</w:t>
      </w:r>
    </w:p>
    <w:p w14:paraId="205A9BE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订单流</w:t>
      </w:r>
    </w:p>
    <w:p w14:paraId="3977061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2BD1E">
      <w:pPr>
        <w:pStyle w:val="3"/>
        <w:keepNext w:val="0"/>
        <w:keepLines w:val="0"/>
        <w:widowControl/>
        <w:suppressLineNumbers w:val="0"/>
      </w:pPr>
      <w:r>
        <w:t>3. orderbook</w:t>
      </w:r>
    </w:p>
    <w:p w14:paraId="296B600D">
      <w:pPr>
        <w:pStyle w:val="5"/>
        <w:keepNext w:val="0"/>
        <w:keepLines w:val="0"/>
        <w:widowControl/>
        <w:suppressLineNumbers w:val="0"/>
      </w:pPr>
      <w:r>
        <w:t>盘口快照</w:t>
      </w:r>
    </w:p>
    <w:p w14:paraId="0B0E972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6D95B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124C1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bid1_price</w:t>
      </w:r>
    </w:p>
    <w:p w14:paraId="37E4FE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bid1_size</w:t>
      </w:r>
    </w:p>
    <w:p w14:paraId="689EF43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17932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bid2_price</w:t>
      </w:r>
    </w:p>
    <w:p w14:paraId="4E6094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bid2_size</w:t>
      </w:r>
    </w:p>
    <w:p w14:paraId="2153EDF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1E25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33CF71F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331B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ask1_price</w:t>
      </w:r>
    </w:p>
    <w:p w14:paraId="3A790E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ask1_size</w:t>
      </w:r>
    </w:p>
    <w:p w14:paraId="3A03FCD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C535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ask2_price</w:t>
      </w:r>
    </w:p>
    <w:p w14:paraId="34606D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ask2_size</w:t>
      </w:r>
    </w:p>
    <w:p w14:paraId="0E882B8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C9442ED">
      <w:pPr>
        <w:pStyle w:val="5"/>
        <w:keepNext w:val="0"/>
        <w:keepLines w:val="0"/>
        <w:widowControl/>
        <w:suppressLineNumbers w:val="0"/>
      </w:pPr>
      <w:r>
        <w:t>存储：</w:t>
      </w:r>
    </w:p>
    <w:p w14:paraId="1BC740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10档</w:t>
      </w:r>
    </w:p>
    <w:p w14:paraId="64BFB9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20档</w:t>
      </w:r>
    </w:p>
    <w:p w14:paraId="2DA3B4C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50档</w:t>
      </w:r>
    </w:p>
    <w:p w14:paraId="4D36A7E2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028"/>
        <w:gridCol w:w="660"/>
        <w:gridCol w:w="1043"/>
      </w:tblGrid>
      <w:tr w14:paraId="48071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0A7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bid1</w:t>
            </w:r>
          </w:p>
        </w:tc>
        <w:tc>
          <w:tcPr>
            <w:tcW w:w="0" w:type="auto"/>
            <w:shd w:val="clear"/>
            <w:vAlign w:val="center"/>
          </w:tcPr>
          <w:p w14:paraId="4A689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bid1_vol</w:t>
            </w:r>
          </w:p>
        </w:tc>
        <w:tc>
          <w:tcPr>
            <w:tcW w:w="0" w:type="auto"/>
            <w:shd w:val="clear"/>
            <w:vAlign w:val="center"/>
          </w:tcPr>
          <w:p w14:paraId="2BECB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ask1</w:t>
            </w:r>
          </w:p>
        </w:tc>
        <w:tc>
          <w:tcPr>
            <w:tcW w:w="0" w:type="auto"/>
            <w:shd w:val="clear"/>
            <w:vAlign w:val="center"/>
          </w:tcPr>
          <w:p w14:paraId="74E2ED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ask1_vol</w:t>
            </w:r>
          </w:p>
        </w:tc>
      </w:tr>
      <w:tr w14:paraId="37493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CB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11B75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62E31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100.1</w:t>
            </w:r>
          </w:p>
        </w:tc>
        <w:tc>
          <w:tcPr>
            <w:tcW w:w="0" w:type="auto"/>
            <w:shd w:val="clear"/>
            <w:vAlign w:val="center"/>
          </w:tcPr>
          <w:p w14:paraId="2C82A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</w:tr>
    </w:tbl>
    <w:p w14:paraId="1882D4B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9D723">
      <w:pPr>
        <w:pStyle w:val="5"/>
        <w:keepNext w:val="0"/>
        <w:keepLines w:val="0"/>
        <w:widowControl/>
        <w:suppressLineNumbers w:val="0"/>
      </w:pPr>
      <w:r>
        <w:t>用途：</w:t>
      </w:r>
    </w:p>
    <w:p w14:paraId="3F023224">
      <w:pPr>
        <w:pStyle w:val="5"/>
        <w:keepNext w:val="0"/>
        <w:keepLines w:val="0"/>
        <w:widowControl/>
        <w:suppressLineNumbers w:val="0"/>
      </w:pPr>
      <w:r>
        <w:t>后面算：</w:t>
      </w:r>
    </w:p>
    <w:p w14:paraId="487D6B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Order Imbalance</w:t>
      </w:r>
    </w:p>
    <w:p w14:paraId="58CB323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08A78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Micro Price</w:t>
      </w:r>
    </w:p>
    <w:p w14:paraId="3FFF4C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78C3F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Liquidity</w:t>
      </w:r>
    </w:p>
    <w:p w14:paraId="14C1372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ECEC4">
      <w:pPr>
        <w:pStyle w:val="3"/>
        <w:keepNext w:val="0"/>
        <w:keepLines w:val="0"/>
        <w:widowControl/>
        <w:suppressLineNumbers w:val="0"/>
      </w:pPr>
      <w:r>
        <w:t>4. trades</w:t>
      </w:r>
    </w:p>
    <w:p w14:paraId="64DDFCD5">
      <w:pPr>
        <w:pStyle w:val="5"/>
        <w:keepNext w:val="0"/>
        <w:keepLines w:val="0"/>
        <w:widowControl/>
        <w:suppressLineNumbers w:val="0"/>
      </w:pPr>
      <w:r>
        <w:t>逐笔成交明细</w:t>
      </w:r>
    </w:p>
    <w:p w14:paraId="1161039A">
      <w:pPr>
        <w:pStyle w:val="5"/>
        <w:keepNext w:val="0"/>
        <w:keepLines w:val="0"/>
        <w:widowControl/>
        <w:suppressLineNumbers w:val="0"/>
      </w:pPr>
      <w:r>
        <w:t>有些交易所：</w:t>
      </w:r>
    </w:p>
    <w:p w14:paraId="281C6F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93D08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trade_id</w:t>
      </w:r>
    </w:p>
    <w:p w14:paraId="6DCC94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timestamp</w:t>
      </w:r>
    </w:p>
    <w:p w14:paraId="025A26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D6DA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price</w:t>
      </w:r>
    </w:p>
    <w:p w14:paraId="1C8470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size</w:t>
      </w:r>
    </w:p>
    <w:p w14:paraId="7F8D24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F8CEE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side</w:t>
      </w:r>
    </w:p>
    <w:p w14:paraId="7D83983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5BDDF1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D7962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buy</w:t>
      </w:r>
    </w:p>
    <w:p w14:paraId="5561C9F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sell</w:t>
      </w:r>
    </w:p>
    <w:p w14:paraId="3898A2A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2E623">
      <w:pPr>
        <w:pStyle w:val="5"/>
        <w:keepNext w:val="0"/>
        <w:keepLines w:val="0"/>
        <w:widowControl/>
        <w:suppressLineNumbers w:val="0"/>
      </w:pPr>
      <w:r>
        <w:t>这个和tick很像</w:t>
      </w:r>
    </w:p>
    <w:p w14:paraId="2524B6B5">
      <w:pPr>
        <w:pStyle w:val="5"/>
        <w:keepNext w:val="0"/>
        <w:keepLines w:val="0"/>
        <w:widowControl/>
        <w:suppressLineNumbers w:val="0"/>
      </w:pPr>
      <w:r>
        <w:t>但更完整</w:t>
      </w:r>
    </w:p>
    <w:p w14:paraId="1A91038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558EA">
      <w:pPr>
        <w:pStyle w:val="3"/>
        <w:keepNext w:val="0"/>
        <w:keepLines w:val="0"/>
        <w:widowControl/>
        <w:suppressLineNumbers w:val="0"/>
      </w:pPr>
      <w:r>
        <w:t>5. corporate_actions</w:t>
      </w:r>
    </w:p>
    <w:p w14:paraId="38B70422">
      <w:pPr>
        <w:pStyle w:val="5"/>
        <w:keepNext w:val="0"/>
        <w:keepLines w:val="0"/>
        <w:widowControl/>
        <w:suppressLineNumbers w:val="0"/>
      </w:pPr>
      <w:r>
        <w:t>公司行为</w:t>
      </w:r>
    </w:p>
    <w:p w14:paraId="5B534E84">
      <w:pPr>
        <w:pStyle w:val="5"/>
        <w:keepNext w:val="0"/>
        <w:keepLines w:val="0"/>
        <w:widowControl/>
        <w:suppressLineNumbers w:val="0"/>
      </w:pPr>
      <w:r>
        <w:t>股票必须有</w:t>
      </w:r>
    </w:p>
    <w:p w14:paraId="7003EFE6">
      <w:pPr>
        <w:pStyle w:val="5"/>
        <w:keepNext w:val="0"/>
        <w:keepLines w:val="0"/>
        <w:widowControl/>
        <w:suppressLineNumbers w:val="0"/>
      </w:pPr>
      <w:r>
        <w:t>否则回测全错</w:t>
      </w:r>
    </w:p>
    <w:p w14:paraId="032229B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8E852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A02B1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symbol:"AAPL",</w:t>
      </w:r>
    </w:p>
    <w:p w14:paraId="57C172A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BD41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event:"split",</w:t>
      </w:r>
    </w:p>
    <w:p w14:paraId="7243AD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2951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ratio:4</w:t>
      </w:r>
    </w:p>
    <w:p w14:paraId="39A397E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1F4E0B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C5832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21A61A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分红</w:t>
      </w:r>
    </w:p>
    <w:p w14:paraId="4C94B8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送股</w:t>
      </w:r>
    </w:p>
    <w:p w14:paraId="2F88B3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拆股</w:t>
      </w:r>
    </w:p>
    <w:p w14:paraId="030D37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配股</w:t>
      </w:r>
    </w:p>
    <w:p w14:paraId="25BE602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退市</w:t>
      </w:r>
    </w:p>
    <w:p w14:paraId="054953C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10642">
      <w:pPr>
        <w:pStyle w:val="3"/>
        <w:keepNext w:val="0"/>
        <w:keepLines w:val="0"/>
        <w:widowControl/>
        <w:suppressLineNumbers w:val="0"/>
      </w:pPr>
      <w:r>
        <w:t>6. symbols</w:t>
      </w:r>
    </w:p>
    <w:p w14:paraId="151C6871">
      <w:pPr>
        <w:pStyle w:val="5"/>
        <w:keepNext w:val="0"/>
        <w:keepLines w:val="0"/>
        <w:widowControl/>
        <w:suppressLineNumbers w:val="0"/>
      </w:pPr>
      <w:r>
        <w:t>证券信息</w:t>
      </w:r>
    </w:p>
    <w:p w14:paraId="180C130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2A04E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92F0A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symbol:"AAPL",</w:t>
      </w:r>
    </w:p>
    <w:p w14:paraId="46C65DA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9DCA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exchange:"NASDAQ",</w:t>
      </w:r>
    </w:p>
    <w:p w14:paraId="4445141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2187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sector:"Technology",</w:t>
      </w:r>
    </w:p>
    <w:p w14:paraId="6D9EB21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D140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listing_date:"1980-12-12"</w:t>
      </w:r>
    </w:p>
    <w:p w14:paraId="2DE94BD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0C0C823">
      <w:pPr>
        <w:pStyle w:val="5"/>
        <w:keepNext w:val="0"/>
        <w:keepLines w:val="0"/>
        <w:widowControl/>
        <w:suppressLineNumbers w:val="0"/>
      </w:pPr>
      <w:r>
        <w:t>相当于资产字典。</w:t>
      </w:r>
    </w:p>
    <w:p w14:paraId="7A075F8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A7565">
      <w:pPr>
        <w:pStyle w:val="2"/>
        <w:keepNext w:val="0"/>
        <w:keepLines w:val="0"/>
        <w:widowControl/>
        <w:suppressLineNumbers w:val="0"/>
      </w:pPr>
      <w:r>
        <w:t>二、raw/news</w:t>
      </w:r>
    </w:p>
    <w:p w14:paraId="06168B1D">
      <w:pPr>
        <w:pStyle w:val="5"/>
        <w:keepNext w:val="0"/>
        <w:keepLines w:val="0"/>
        <w:widowControl/>
        <w:suppressLineNumbers w:val="0"/>
      </w:pPr>
      <w:r>
        <w:t>这是很多人忽略的Alpha来源。</w:t>
      </w:r>
    </w:p>
    <w:p w14:paraId="04A5FF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raw/</w:t>
      </w:r>
    </w:p>
    <w:p w14:paraId="4E4384E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news/</w:t>
      </w:r>
    </w:p>
    <w:p w14:paraId="7BFD1363">
      <w:pPr>
        <w:pStyle w:val="5"/>
        <w:keepNext w:val="0"/>
        <w:keepLines w:val="0"/>
        <w:widowControl/>
        <w:suppressLineNumbers w:val="0"/>
      </w:pPr>
      <w:r>
        <w:t>建议：</w:t>
      </w:r>
    </w:p>
    <w:p w14:paraId="637103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news/</w:t>
      </w:r>
    </w:p>
    <w:p w14:paraId="13A0DBD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F64A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financial_news/</w:t>
      </w:r>
    </w:p>
    <w:p w14:paraId="5FDB77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announcements/</w:t>
      </w:r>
    </w:p>
    <w:p w14:paraId="54C6FF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social_media/</w:t>
      </w:r>
    </w:p>
    <w:p w14:paraId="594EB2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earnings_call/</w:t>
      </w:r>
    </w:p>
    <w:p w14:paraId="26A97EA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analyst_reports/</w:t>
      </w:r>
    </w:p>
    <w:p w14:paraId="4D725F3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76886">
      <w:pPr>
        <w:pStyle w:val="3"/>
        <w:keepNext w:val="0"/>
        <w:keepLines w:val="0"/>
        <w:widowControl/>
        <w:suppressLineNumbers w:val="0"/>
      </w:pPr>
      <w:r>
        <w:t>1 financial_news</w:t>
      </w:r>
    </w:p>
    <w:p w14:paraId="1AD0A475">
      <w:pPr>
        <w:pStyle w:val="5"/>
        <w:keepNext w:val="0"/>
        <w:keepLines w:val="0"/>
        <w:widowControl/>
        <w:suppressLineNumbers w:val="0"/>
      </w:pPr>
      <w:r>
        <w:t>财经新闻</w:t>
      </w:r>
    </w:p>
    <w:p w14:paraId="100BD807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3880C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27326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"id":123,</w:t>
      </w:r>
    </w:p>
    <w:p w14:paraId="57CC2FF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03912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"publish_time":...,</w:t>
      </w:r>
    </w:p>
    <w:p w14:paraId="07D7DB7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C7F4F0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"source":"Reuters",</w:t>
      </w:r>
    </w:p>
    <w:p w14:paraId="36971A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ECAC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"title":"Apple launches AI service",</w:t>
      </w:r>
    </w:p>
    <w:p w14:paraId="3E5BD9B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F7AA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"content":"..."</w:t>
      </w:r>
    </w:p>
    <w:p w14:paraId="5B22360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B8C915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19E74">
      <w:pPr>
        <w:pStyle w:val="5"/>
        <w:keepNext w:val="0"/>
        <w:keepLines w:val="0"/>
        <w:widowControl/>
        <w:suppressLineNumbers w:val="0"/>
      </w:pPr>
      <w:r>
        <w:t>不要做情绪分析。</w:t>
      </w:r>
    </w:p>
    <w:p w14:paraId="620165B2">
      <w:pPr>
        <w:pStyle w:val="5"/>
        <w:keepNext w:val="0"/>
        <w:keepLines w:val="0"/>
        <w:widowControl/>
        <w:suppressLineNumbers w:val="0"/>
      </w:pPr>
      <w:r>
        <w:t>raw层只存新闻。</w:t>
      </w:r>
    </w:p>
    <w:p w14:paraId="31F12B0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D7CFE">
      <w:pPr>
        <w:pStyle w:val="3"/>
        <w:keepNext w:val="0"/>
        <w:keepLines w:val="0"/>
        <w:widowControl/>
        <w:suppressLineNumbers w:val="0"/>
      </w:pPr>
      <w:r>
        <w:t>2 announcements</w:t>
      </w:r>
    </w:p>
    <w:p w14:paraId="4665AB5B">
      <w:pPr>
        <w:pStyle w:val="5"/>
        <w:keepNext w:val="0"/>
        <w:keepLines w:val="0"/>
        <w:widowControl/>
        <w:suppressLineNumbers w:val="0"/>
      </w:pPr>
      <w:r>
        <w:t>上市公司公告</w:t>
      </w:r>
    </w:p>
    <w:p w14:paraId="4F68B0B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8A505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3E498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"symbol":"AAPL",</w:t>
      </w:r>
    </w:p>
    <w:p w14:paraId="06373E5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A2E0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"event_type":"earnings",</w:t>
      </w:r>
    </w:p>
    <w:p w14:paraId="018B4DE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30BF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"content":"..."</w:t>
      </w:r>
    </w:p>
    <w:p w14:paraId="5DF1CF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1A71A39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67C3B0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财报</w:t>
      </w:r>
    </w:p>
    <w:p w14:paraId="691075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73FB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回购</w:t>
      </w:r>
    </w:p>
    <w:p w14:paraId="2DE8783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5ABC4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增发</w:t>
      </w:r>
    </w:p>
    <w:p w14:paraId="5160394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0E7E7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收购</w:t>
      </w:r>
    </w:p>
    <w:p w14:paraId="720B50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C678DB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重大事项</w:t>
      </w:r>
    </w:p>
    <w:p w14:paraId="0FF61E5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92D39">
      <w:pPr>
        <w:pStyle w:val="5"/>
        <w:keepNext w:val="0"/>
        <w:keepLines w:val="0"/>
        <w:widowControl/>
        <w:suppressLineNumbers w:val="0"/>
      </w:pPr>
      <w:r>
        <w:t>量化里面价值极高。</w:t>
      </w:r>
    </w:p>
    <w:p w14:paraId="0A62D829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690B2C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新闻 = 媒体解释</w:t>
      </w:r>
    </w:p>
    <w:p w14:paraId="7DD1D1A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26189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公告 = 第一手事实</w:t>
      </w:r>
    </w:p>
    <w:p w14:paraId="4262CA1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0C4E1">
      <w:pPr>
        <w:pStyle w:val="3"/>
        <w:keepNext w:val="0"/>
        <w:keepLines w:val="0"/>
        <w:widowControl/>
        <w:suppressLineNumbers w:val="0"/>
      </w:pPr>
      <w:r>
        <w:t>3 social_media</w:t>
      </w:r>
    </w:p>
    <w:p w14:paraId="6CA81C66">
      <w:pPr>
        <w:pStyle w:val="5"/>
        <w:keepNext w:val="0"/>
        <w:keepLines w:val="0"/>
        <w:widowControl/>
        <w:suppressLineNumbers w:val="0"/>
      </w:pPr>
      <w:r>
        <w:t>社交媒体</w:t>
      </w:r>
    </w:p>
    <w:p w14:paraId="2D82D21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7EBA2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D13FB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"platform":"reddit",</w:t>
      </w:r>
    </w:p>
    <w:p w14:paraId="19675D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7C15C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"author":"xxx",</w:t>
      </w:r>
    </w:p>
    <w:p w14:paraId="2527153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3CBF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"time":"...",</w:t>
      </w:r>
    </w:p>
    <w:p w14:paraId="7926184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2FF4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"content":"..."</w:t>
      </w:r>
    </w:p>
    <w:p w14:paraId="6FE8FB3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89151C0">
      <w:pPr>
        <w:pStyle w:val="5"/>
        <w:keepNext w:val="0"/>
        <w:keepLines w:val="0"/>
        <w:widowControl/>
        <w:suppressLineNumbers w:val="0"/>
      </w:pPr>
      <w:r>
        <w:t>后面可以做：</w:t>
      </w:r>
    </w:p>
    <w:p w14:paraId="162F94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市场情绪</w:t>
      </w:r>
    </w:p>
    <w:p w14:paraId="5F9C7C5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热度因子</w:t>
      </w:r>
    </w:p>
    <w:p w14:paraId="1015DCB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8EEAC">
      <w:pPr>
        <w:pStyle w:val="3"/>
        <w:keepNext w:val="0"/>
        <w:keepLines w:val="0"/>
        <w:widowControl/>
        <w:suppressLineNumbers w:val="0"/>
      </w:pPr>
      <w:r>
        <w:t>4 earnings_call</w:t>
      </w:r>
    </w:p>
    <w:p w14:paraId="702B7C18">
      <w:pPr>
        <w:pStyle w:val="5"/>
        <w:keepNext w:val="0"/>
        <w:keepLines w:val="0"/>
        <w:widowControl/>
        <w:suppressLineNumbers w:val="0"/>
      </w:pPr>
      <w:r>
        <w:t>电话会议</w:t>
      </w:r>
    </w:p>
    <w:p w14:paraId="7351C24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2BF63E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NVIDIA Q1 Earnings Call</w:t>
      </w:r>
    </w:p>
    <w:p w14:paraId="7AB6EB93">
      <w:pPr>
        <w:pStyle w:val="5"/>
        <w:keepNext w:val="0"/>
        <w:keepLines w:val="0"/>
        <w:widowControl/>
        <w:suppressLineNumbers w:val="0"/>
      </w:pPr>
      <w:r>
        <w:t>保存：</w:t>
      </w:r>
    </w:p>
    <w:p w14:paraId="6F6CB2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2D878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transcript:"..."</w:t>
      </w:r>
    </w:p>
    <w:p w14:paraId="77D1377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97374E6">
      <w:pPr>
        <w:pStyle w:val="5"/>
        <w:keepNext w:val="0"/>
        <w:keepLines w:val="0"/>
        <w:widowControl/>
        <w:suppressLineNumbers w:val="0"/>
      </w:pPr>
      <w:r>
        <w:t>其实就是会议全文。</w:t>
      </w:r>
    </w:p>
    <w:p w14:paraId="2EC4C7D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12253">
      <w:pPr>
        <w:pStyle w:val="3"/>
        <w:keepNext w:val="0"/>
        <w:keepLines w:val="0"/>
        <w:widowControl/>
        <w:suppressLineNumbers w:val="0"/>
      </w:pPr>
      <w:r>
        <w:t>5 analyst_reports</w:t>
      </w:r>
    </w:p>
    <w:p w14:paraId="0BB30033">
      <w:pPr>
        <w:pStyle w:val="5"/>
        <w:keepNext w:val="0"/>
        <w:keepLines w:val="0"/>
        <w:widowControl/>
        <w:suppressLineNumbers w:val="0"/>
      </w:pPr>
      <w:r>
        <w:t>研报</w:t>
      </w:r>
    </w:p>
    <w:p w14:paraId="29C0A64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705DD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EA042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institution:"Goldman Sachs",</w:t>
      </w:r>
    </w:p>
    <w:p w14:paraId="5E89A82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0B6C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rating:"Buy",</w:t>
      </w:r>
    </w:p>
    <w:p w14:paraId="125A42E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9B02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target_price:350</w:t>
      </w:r>
    </w:p>
    <w:p w14:paraId="37CBA34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F4420E1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F89C8">
      <w:pPr>
        <w:pStyle w:val="2"/>
        <w:keepNext w:val="0"/>
        <w:keepLines w:val="0"/>
        <w:widowControl/>
        <w:suppressLineNumbers w:val="0"/>
      </w:pPr>
      <w:r>
        <w:t>三、raw/macro</w:t>
      </w:r>
    </w:p>
    <w:p w14:paraId="133161BF">
      <w:pPr>
        <w:pStyle w:val="5"/>
        <w:keepNext w:val="0"/>
        <w:keepLines w:val="0"/>
        <w:widowControl/>
        <w:suppressLineNumbers w:val="0"/>
      </w:pPr>
      <w:r>
        <w:t>宏观数据</w:t>
      </w:r>
    </w:p>
    <w:p w14:paraId="33B703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raw/</w:t>
      </w:r>
    </w:p>
    <w:p w14:paraId="1F4EAC4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macro/</w:t>
      </w:r>
    </w:p>
    <w:p w14:paraId="237C016A">
      <w:pPr>
        <w:pStyle w:val="5"/>
        <w:keepNext w:val="0"/>
        <w:keepLines w:val="0"/>
        <w:widowControl/>
        <w:suppressLineNumbers w:val="0"/>
      </w:pPr>
      <w:r>
        <w:t>继续拆：</w:t>
      </w:r>
    </w:p>
    <w:p w14:paraId="59DE7E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macro/</w:t>
      </w:r>
    </w:p>
    <w:p w14:paraId="69D3168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0F25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economic/</w:t>
      </w:r>
    </w:p>
    <w:p w14:paraId="1AB230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rates/</w:t>
      </w:r>
    </w:p>
    <w:p w14:paraId="3E9687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commodities/</w:t>
      </w:r>
    </w:p>
    <w:p w14:paraId="6C3132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fx/</w:t>
      </w:r>
    </w:p>
    <w:p w14:paraId="0A6E81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volatility/</w:t>
      </w:r>
    </w:p>
    <w:p w14:paraId="7357C58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calendar/</w:t>
      </w:r>
    </w:p>
    <w:p w14:paraId="279F884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96F01">
      <w:pPr>
        <w:pStyle w:val="3"/>
        <w:keepNext w:val="0"/>
        <w:keepLines w:val="0"/>
        <w:widowControl/>
        <w:suppressLineNumbers w:val="0"/>
      </w:pPr>
      <w:r>
        <w:t>1 economic</w:t>
      </w:r>
    </w:p>
    <w:p w14:paraId="6A4BBEE7">
      <w:pPr>
        <w:pStyle w:val="5"/>
        <w:keepNext w:val="0"/>
        <w:keepLines w:val="0"/>
        <w:widowControl/>
        <w:suppressLineNumbers w:val="0"/>
      </w:pPr>
      <w:r>
        <w:t>经济指标</w:t>
      </w:r>
    </w:p>
    <w:p w14:paraId="0CD9203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7F64A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GDP</w:t>
      </w:r>
    </w:p>
    <w:p w14:paraId="08A859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ACFA2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CPI</w:t>
      </w:r>
    </w:p>
    <w:p w14:paraId="0CBDDE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3865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PPI</w:t>
      </w:r>
    </w:p>
    <w:p w14:paraId="77A4352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C1EC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PMI</w:t>
      </w:r>
    </w:p>
    <w:p w14:paraId="1D83CFC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8BE6F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Unemployment</w:t>
      </w:r>
    </w:p>
    <w:p w14:paraId="2199D80B">
      <w:pPr>
        <w:pStyle w:val="5"/>
        <w:keepNext w:val="0"/>
        <w:keepLines w:val="0"/>
        <w:widowControl/>
        <w:suppressLineNumbers w:val="0"/>
      </w:pPr>
      <w:r>
        <w:t>存储：</w:t>
      </w:r>
    </w:p>
    <w:p w14:paraId="5CCDE6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D5583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indicator:"CPI",</w:t>
      </w:r>
    </w:p>
    <w:p w14:paraId="4EF102B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306A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date:"2025-01",</w:t>
      </w:r>
    </w:p>
    <w:p w14:paraId="469CF80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81F0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value:3.2</w:t>
      </w:r>
    </w:p>
    <w:p w14:paraId="3A357B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17DC59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243AE">
      <w:pPr>
        <w:pStyle w:val="5"/>
        <w:keepNext w:val="0"/>
        <w:keepLines w:val="0"/>
        <w:widowControl/>
        <w:suppressLineNumbers w:val="0"/>
      </w:pPr>
      <w:r>
        <w:t>很多策略都会用。</w:t>
      </w:r>
    </w:p>
    <w:p w14:paraId="17FBAED2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FDB48">
      <w:pPr>
        <w:pStyle w:val="3"/>
        <w:keepNext w:val="0"/>
        <w:keepLines w:val="0"/>
        <w:widowControl/>
        <w:suppressLineNumbers w:val="0"/>
      </w:pPr>
      <w:r>
        <w:t>2 rates</w:t>
      </w:r>
    </w:p>
    <w:p w14:paraId="17EFDC35">
      <w:pPr>
        <w:pStyle w:val="5"/>
        <w:keepNext w:val="0"/>
        <w:keepLines w:val="0"/>
        <w:widowControl/>
        <w:suppressLineNumbers w:val="0"/>
      </w:pPr>
      <w:r>
        <w:t>利率</w:t>
      </w:r>
    </w:p>
    <w:p w14:paraId="60697AE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A0C74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Fed Funds Rate</w:t>
      </w:r>
    </w:p>
    <w:p w14:paraId="7499C8B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FBBA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SOFR</w:t>
      </w:r>
    </w:p>
    <w:p w14:paraId="2AD4849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87F83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国债收益率</w:t>
      </w:r>
    </w:p>
    <w:p w14:paraId="50D2AB53">
      <w:pPr>
        <w:pStyle w:val="5"/>
        <w:keepNext w:val="0"/>
        <w:keepLines w:val="0"/>
        <w:widowControl/>
        <w:suppressLineNumbers w:val="0"/>
      </w:pPr>
      <w:r>
        <w:t>存：</w:t>
      </w:r>
    </w:p>
    <w:p w14:paraId="1ED35B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AF9F8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tenor:"10Y",</w:t>
      </w:r>
    </w:p>
    <w:p w14:paraId="35190A6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1D04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yield:4.5</w:t>
      </w:r>
    </w:p>
    <w:p w14:paraId="19068D9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DDB9938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1A623">
      <w:pPr>
        <w:pStyle w:val="5"/>
        <w:keepNext w:val="0"/>
        <w:keepLines w:val="0"/>
        <w:widowControl/>
        <w:suppressLineNumbers w:val="0"/>
      </w:pPr>
      <w:r>
        <w:t>后面可以计算：</w:t>
      </w:r>
    </w:p>
    <w:p w14:paraId="275377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收益率曲线</w:t>
      </w:r>
    </w:p>
    <w:p w14:paraId="2BA4736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倒挂</w:t>
      </w:r>
    </w:p>
    <w:p w14:paraId="009346C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5BFBC">
      <w:pPr>
        <w:pStyle w:val="3"/>
        <w:keepNext w:val="0"/>
        <w:keepLines w:val="0"/>
        <w:widowControl/>
        <w:suppressLineNumbers w:val="0"/>
      </w:pPr>
      <w:r>
        <w:t>3 commodities</w:t>
      </w:r>
    </w:p>
    <w:p w14:paraId="0C2BCDA2">
      <w:pPr>
        <w:pStyle w:val="5"/>
        <w:keepNext w:val="0"/>
        <w:keepLines w:val="0"/>
        <w:widowControl/>
        <w:suppressLineNumbers w:val="0"/>
      </w:pPr>
      <w:r>
        <w:t>大宗商品</w:t>
      </w:r>
    </w:p>
    <w:p w14:paraId="3C3D8234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250B3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黄金</w:t>
      </w:r>
    </w:p>
    <w:p w14:paraId="7B6EF78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CDD23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原油</w:t>
      </w:r>
    </w:p>
    <w:p w14:paraId="0D4AD58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0D6F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天然气</w:t>
      </w:r>
    </w:p>
    <w:p w14:paraId="186B36A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E6210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铜</w:t>
      </w:r>
    </w:p>
    <w:p w14:paraId="1B719920">
      <w:pPr>
        <w:pStyle w:val="5"/>
        <w:keepNext w:val="0"/>
        <w:keepLines w:val="0"/>
        <w:widowControl/>
        <w:suppressLineNumbers w:val="0"/>
      </w:pPr>
      <w:r>
        <w:t>存原始价格。</w:t>
      </w:r>
    </w:p>
    <w:p w14:paraId="5BA9FC2F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6CD8">
      <w:pPr>
        <w:pStyle w:val="3"/>
        <w:keepNext w:val="0"/>
        <w:keepLines w:val="0"/>
        <w:widowControl/>
        <w:suppressLineNumbers w:val="0"/>
      </w:pPr>
      <w:r>
        <w:t>4 fx</w:t>
      </w:r>
    </w:p>
    <w:p w14:paraId="6E3BCA79">
      <w:pPr>
        <w:pStyle w:val="5"/>
        <w:keepNext w:val="0"/>
        <w:keepLines w:val="0"/>
        <w:widowControl/>
        <w:suppressLineNumbers w:val="0"/>
      </w:pPr>
      <w:r>
        <w:t>汇率</w:t>
      </w:r>
    </w:p>
    <w:p w14:paraId="5F584AF3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A851B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USD/CNY</w:t>
      </w:r>
    </w:p>
    <w:p w14:paraId="664D4F3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545C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EUR/USD</w:t>
      </w:r>
    </w:p>
    <w:p w14:paraId="395C31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2B93D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USD/JPY</w:t>
      </w:r>
    </w:p>
    <w:p w14:paraId="206ADD96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92D1E">
      <w:pPr>
        <w:pStyle w:val="5"/>
        <w:keepNext w:val="0"/>
        <w:keepLines w:val="0"/>
        <w:widowControl/>
        <w:suppressLineNumbers w:val="0"/>
      </w:pPr>
      <w:r>
        <w:t>很多市场都有联动。</w:t>
      </w:r>
    </w:p>
    <w:p w14:paraId="1FD7417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6D7DF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美元指数上涨</w:t>
      </w:r>
    </w:p>
    <w:p w14:paraId="2C8E4F6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5821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黄金下跌</w:t>
      </w:r>
    </w:p>
    <w:p w14:paraId="49489B8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940DC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纳斯达克下跌</w:t>
      </w:r>
    </w:p>
    <w:p w14:paraId="19C4A58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58AD3">
      <w:pPr>
        <w:pStyle w:val="3"/>
        <w:keepNext w:val="0"/>
        <w:keepLines w:val="0"/>
        <w:widowControl/>
        <w:suppressLineNumbers w:val="0"/>
      </w:pPr>
      <w:r>
        <w:t>5 volatility</w:t>
      </w:r>
    </w:p>
    <w:p w14:paraId="19C3B05A">
      <w:pPr>
        <w:pStyle w:val="5"/>
        <w:keepNext w:val="0"/>
        <w:keepLines w:val="0"/>
        <w:widowControl/>
        <w:suppressLineNumbers w:val="0"/>
      </w:pPr>
      <w:r>
        <w:t>波动率数据</w:t>
      </w:r>
    </w:p>
    <w:p w14:paraId="4CE5744A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55"/>
      </w:tblGrid>
      <w:tr w14:paraId="21A7E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57D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vAlign w:val="center"/>
          </w:tcPr>
          <w:p w14:paraId="398A9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VIX</w:t>
            </w:r>
          </w:p>
        </w:tc>
      </w:tr>
      <w:tr w14:paraId="50E8C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AB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2025-01-01</w:t>
            </w:r>
          </w:p>
        </w:tc>
        <w:tc>
          <w:tcPr>
            <w:tcW w:w="0" w:type="auto"/>
            <w:shd w:val="clear"/>
            <w:vAlign w:val="center"/>
          </w:tcPr>
          <w:p w14:paraId="35813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18.3</w:t>
            </w:r>
          </w:p>
        </w:tc>
      </w:tr>
    </w:tbl>
    <w:p w14:paraId="527063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43AE5">
      <w:pPr>
        <w:pStyle w:val="5"/>
        <w:keepNext w:val="0"/>
        <w:keepLines w:val="0"/>
        <w:widowControl/>
        <w:suppressLineNumbers w:val="0"/>
      </w:pPr>
      <w:r>
        <w:t>对应：</w:t>
      </w:r>
    </w:p>
    <w:p w14:paraId="200C8670">
      <w:pPr>
        <w:pStyle w:val="5"/>
        <w:keepNext w:val="0"/>
        <w:keepLines w:val="0"/>
        <w:widowControl/>
        <w:suppressLineNumbers w:val="0"/>
      </w:pPr>
      <w:r>
        <w:t>VIX</w:t>
      </w:r>
    </w:p>
    <w:p w14:paraId="5E58657F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50B42">
      <w:pPr>
        <w:pStyle w:val="3"/>
        <w:keepNext w:val="0"/>
        <w:keepLines w:val="0"/>
        <w:widowControl/>
        <w:suppressLineNumbers w:val="0"/>
      </w:pPr>
      <w:r>
        <w:t>6 calendar</w:t>
      </w:r>
    </w:p>
    <w:p w14:paraId="30C3C182">
      <w:pPr>
        <w:pStyle w:val="5"/>
        <w:keepNext w:val="0"/>
        <w:keepLines w:val="0"/>
        <w:widowControl/>
        <w:suppressLineNumbers w:val="0"/>
      </w:pPr>
      <w:r>
        <w:t>事件日历</w:t>
      </w:r>
    </w:p>
    <w:p w14:paraId="0D69F551">
      <w:pPr>
        <w:pStyle w:val="5"/>
        <w:keepNext w:val="0"/>
        <w:keepLines w:val="0"/>
        <w:widowControl/>
        <w:suppressLineNumbers w:val="0"/>
      </w:pPr>
      <w:r>
        <w:t>这个非常重要。</w:t>
      </w:r>
    </w:p>
    <w:p w14:paraId="33F15BB2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36D2A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01E36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event:"FOMC",</w:t>
      </w:r>
    </w:p>
    <w:p w14:paraId="1987BCD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6F63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time:"2025-03-20 02:00"</w:t>
      </w:r>
    </w:p>
    <w:p w14:paraId="4B2CEB9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DCF5DEF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7A1220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069F3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event:"Non-Farm Payroll"</w:t>
      </w:r>
    </w:p>
    <w:p w14:paraId="3B4041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2064F5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6C05A">
      <w:pPr>
        <w:pStyle w:val="2"/>
        <w:keepNext w:val="0"/>
        <w:keepLines w:val="0"/>
        <w:widowControl/>
        <w:suppressLineNumbers w:val="0"/>
      </w:pPr>
      <w:r>
        <w:t>真正适合个人开发者的版本</w:t>
      </w:r>
    </w:p>
    <w:p w14:paraId="30924579">
      <w:pPr>
        <w:pStyle w:val="5"/>
        <w:keepNext w:val="0"/>
        <w:keepLines w:val="0"/>
        <w:widowControl/>
        <w:suppressLineNumbers w:val="0"/>
      </w:pPr>
      <w:r>
        <w:t>如果是你一个人做，不是对标 Citadel，而是先做出一个能赚钱、能研究、能迭代的系统，我会建议第一版只保留：</w:t>
      </w:r>
    </w:p>
    <w:p w14:paraId="1ECE6C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raw/</w:t>
      </w:r>
    </w:p>
    <w:p w14:paraId="1EF4B6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41D1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market/</w:t>
      </w:r>
    </w:p>
    <w:p w14:paraId="3FE7BC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bars_1m</w:t>
      </w:r>
    </w:p>
    <w:p w14:paraId="6D4C1D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bars_1d</w:t>
      </w:r>
    </w:p>
    <w:p w14:paraId="16B66F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symbols</w:t>
      </w:r>
    </w:p>
    <w:p w14:paraId="78ABD7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6DCD0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news/</w:t>
      </w:r>
    </w:p>
    <w:p w14:paraId="3F0168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announcements</w:t>
      </w:r>
    </w:p>
    <w:p w14:paraId="46EC60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financial_news</w:t>
      </w:r>
    </w:p>
    <w:p w14:paraId="462A13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67FC79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macro/</w:t>
      </w:r>
    </w:p>
    <w:p w14:paraId="57E3A4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economic</w:t>
      </w:r>
    </w:p>
    <w:p w14:paraId="4F2373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├── rates</w:t>
      </w:r>
    </w:p>
    <w:p w14:paraId="3FDB4F8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└── calendar</w:t>
      </w:r>
    </w:p>
    <w:p w14:paraId="7340D5EB">
      <w:pPr>
        <w:pStyle w:val="5"/>
        <w:keepNext w:val="0"/>
        <w:keepLines w:val="0"/>
        <w:widowControl/>
        <w:suppressLineNumbers w:val="0"/>
      </w:pPr>
      <w:r>
        <w:t>这三块已经足够支撑：</w:t>
      </w:r>
    </w:p>
    <w:p w14:paraId="450E13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技术面因子</w:t>
      </w:r>
    </w:p>
    <w:p w14:paraId="093274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基本面因子</w:t>
      </w:r>
    </w:p>
    <w:p w14:paraId="79748D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事件驱动因子</w:t>
      </w:r>
    </w:p>
    <w:p w14:paraId="6EA792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机器学习因子</w:t>
      </w:r>
    </w:p>
    <w:p w14:paraId="5257324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LLM新闻因子</w:t>
      </w:r>
    </w:p>
    <w:p w14:paraId="6B6F85E7">
      <w:pPr>
        <w:pStyle w:val="5"/>
        <w:keepNext w:val="0"/>
        <w:keepLines w:val="0"/>
        <w:widowControl/>
        <w:suppressLineNumbers w:val="0"/>
      </w:pPr>
      <w:r>
        <w:t xml:space="preserve">等你策略真的跑出稳定收益，再考虑 Tick、OrderBook、社交媒体这些数据，因为它们的数据量会从 </w:t>
      </w:r>
      <w:r>
        <w:rPr>
          <w:rStyle w:val="8"/>
        </w:rPr>
        <w:t>GB级直接膨胀到TB级</w:t>
      </w:r>
      <w:r>
        <w:t>，数据工程成本远大于策略本身。</w:t>
      </w:r>
    </w:p>
    <w:p w14:paraId="4F535526">
      <w:pPr>
        <w:spacing w:line="24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 w14:paraId="45EB5E7D">
      <w:pPr>
        <w:spacing w:line="24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3855E089">
      <w:pPr>
        <w:spacing w:line="24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一、基本概念</w:t>
      </w:r>
    </w:p>
    <w:p w14:paraId="5618DAD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证券类型：量化交易的标的，核心包括股票（A股/美股等）、期货（商品/金融期货）、期权、ETF（交易型开放式指数基金）、数字货币（部分场景），不同标的规则（如涨跌幅、交割机制）直接影响策略设计。 </w:t>
      </w:r>
    </w:p>
    <w:p w14:paraId="031CEF1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7EC4D6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交易时间与规则：市场运行的“游戏规则”，如A股的T+1交割、涨跌停限制（10%/20%）、集合竞价（开盘/收盘），美股的T+0、无涨跌幅限制，规则差异决定策略能否落地。 </w:t>
      </w:r>
    </w:p>
    <w:p w14:paraId="3DDA002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49D823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 市场指数：衡量市场整体走势的基准，如A股的沪深300（大盘蓝筹）、中证500（中小盘），美股的标普500、纳斯达克100，策略收益需与指数对比判断“是否跑赢市场”。 </w:t>
      </w:r>
    </w:p>
    <w:p w14:paraId="0225C78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7AFD5FF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4. 多空机制：交易的核心操作方向，“多头”是先买后卖（看涨），“空头”是先卖后买（看跌，需开通融券/期货做空权限），量化策略常通过多空对冲降低市场风险。 </w:t>
      </w:r>
    </w:p>
    <w:p w14:paraId="04AD284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DFD19B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5. 手续费与滑点：实际交易的“成本损耗”，手续费（券商佣金+印花税+交易所规费）是固定成本，滑点是“预期成交价与实际成交价的差额”（如订单大导致价格被推高），两者直接影响策略实际收益（回测时必须计入）。 </w:t>
      </w:r>
    </w:p>
    <w:p w14:paraId="5A33EE38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DB71ADF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### 二、数据与因子基础（量化的“原料”，策略的核心） </w:t>
      </w:r>
    </w:p>
    <w:p w14:paraId="0729EC0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30077D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6. 行情数据：量化分析的基础数据，包括“Tick级数据”（每秒多次的实时报价，如买一卖一、成交量）、“K线数据”（按时间聚合，如1分钟/5分钟/日K，包含开盘价、收盘价、最高价、最低价、成交量）。 </w:t>
      </w:r>
    </w:p>
    <w:p w14:paraId="5B3764E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208A73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7. 财务数据：上市公司的基本面信息，如净利润、营收、资产负债率、ROE（净资产收益率）、PE（市盈率）、PB（市净率），是“基本面量化策略”的核心输入。 </w:t>
      </w:r>
    </w:p>
    <w:p w14:paraId="4F854932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95CAB0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8. 因子（Factor）：量化策略的“核心信号源”，指能预测资产未来收益的“特征指标”，是入门量化的关键概念。常见因子如动量因子（过去涨得多的未来可能继续涨）、价值因子（PE/PB低的股票被低估）、质量因子（ROE高的公司质量好）。 </w:t>
      </w:r>
    </w:p>
    <w:p w14:paraId="6FE2892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E47ED7C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9. 因子回测：验证因子有效性的过程，即“用历史数据检验因子是否能持续选出赚钱的资产”，需计算因子的“IC值”（信息系数，衡量因子与未来收益的相关性）、“分层收益”（按因子值分组，看高因子组是否跑赢低因子组）。 </w:t>
      </w:r>
    </w:p>
    <w:p w14:paraId="645D9DE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BA294D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10. 数据清洗：处理原始数据的“脏数据”，如缺失值（某时刻行情未记录）、异常值（如股价突然暴涨100倍的错误数据）、复权数据（除权除息后需调整股价，确保历史价格可比，如前复权/后复权），数据不干净会导致回测结果失真。 </w:t>
      </w:r>
    </w:p>
    <w:p w14:paraId="187D34D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8ABA1C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11. 技术指标因子：从行情数据衍生的因子，基于“技术分析逻辑”，如MA（移动平均线，如5日均线/20日均线）、RSI（相对强弱指数，判断超买超卖）、MACD（指数平滑异同平均线，判断趋势转折）、布林带（衡量价格波动范围），是“技术面量化策略”的基础。 </w:t>
      </w:r>
    </w:p>
    <w:p w14:paraId="348BF0F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B4CA0E8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12. 量价因子：结合“成交量”与“价格”的因子，如成交量增长率（量价齐升可能延续趋势）、换手率（股票活跃度，换手率高流动性好）、振幅（价格波动幅度，高振幅可能有套利机会），是最常用的高频/中高频策略因子。</w:t>
      </w:r>
    </w:p>
    <w:p w14:paraId="5738848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01E615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三、策略与模型基础（量化的“算法框架”） </w:t>
      </w:r>
    </w:p>
    <w:p w14:paraId="1DD72D2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13. 被动型策略：不主动预测市场，跟踪指数的策略，如“指数基金定投”“ETF套利”（当ETF二级市场价格与净值偏离时买卖套利），入门级策略，风险低、实现简单。 </w:t>
      </w:r>
    </w:p>
    <w:p w14:paraId="6916330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7BD11B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14. 主动型策略：主动预测市场并筛选资产，核心目标是“跑赢指数”，如因子选股策略（用动量/价值因子选股票）、行业轮动策略（预测哪个行业未来会涨，集中配置）、统计套利策略（找价格相关的资产，当价差偏离时多空对冲）。 </w:t>
      </w:r>
    </w:p>
    <w:p w14:paraId="54256BC2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6CC043B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15. 均值回归策略：基于“价格会回归均值”的逻辑，如“配对交易”（选两只历史价格高度相关的股票，当价差扩大时，做空涨得多的、做多跌得多的，等价差缩小后平仓获利），是经典的低风险套利策略。 </w:t>
      </w:r>
    </w:p>
    <w:p w14:paraId="6974186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E5C2D3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16. 动量策略：基于“趋势延续”的逻辑，如“50日动量策略”（买入过去50天涨幅前10%的股票，持有20天后调仓），核心假设是“强者恒强”，适合趋势明显的市场（如牛市）。 </w:t>
      </w:r>
    </w:p>
    <w:p w14:paraId="1D668B9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799E6F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17. 多因子策略：融合多个因子的策略，如“动量+价值+质量三因子模型”，通过加权多个有效因子降低单一因子的风险（避免某因子失效导致策略亏损），是机构量化最主流的策略框架（如巴菲特的护城河策略本质是多因子）。 </w:t>
      </w:r>
    </w:p>
    <w:p w14:paraId="572450B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3993320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18. 机器学习模型：用算法挖掘数据中的非线性规律，入门级模型如线性回归（预测股价）、逻辑回归（判断涨跌方向）、决策树/随机森林（处理多因子非线性关系），进阶模型如LSTM（处理时序数据，如Tick级行情），需结合因子工程使用（避免“过拟合”）。 </w:t>
      </w:r>
    </w:p>
    <w:p w14:paraId="4747AEF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1DA957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19. 过拟合（Overfitting）：量化入门的“致命陷阱”，指模型在历史数据上表现极好，但在实盘上亏损，原因是“过度拟合历史噪声”（如为了贴合某段行情加入过多无关因子），回测时需用“样本外测试”（用未参与训练的历史数据验证）、“交叉验证”避免。 ### 四、回测与执行基础（从“纸上谈兵”到“实盘落地”） </w:t>
      </w:r>
    </w:p>
    <w:p w14:paraId="2B445F4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9DF224F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20. 回测（Backtesting）：用历史数据检验策略有效性的过程，核心是“模拟过去的交易”，计算策略的收益（如年化收益率）、风险（如最大回撤）、风险收益比（如夏普比率），是量化策略的“必经环节”（回测不赚钱的策略绝对不能实盘）。 </w:t>
      </w:r>
    </w:p>
    <w:p w14:paraId="6D97AA1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52547A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21. 回测框架：实现回测的工具，入门级工具如Python的`Backtrader`（开源、灵活，适合写简单策略）、`Zipline`（Quantopian开源框架，支持多因子），进阶工具如`vn.py`（国内常用，支持实盘对接）、MATLAB的Financial Toolbox，需掌握框架的“订单逻辑”（如市价单/限价单）、“仓位管理”。 </w:t>
      </w:r>
    </w:p>
    <w:p w14:paraId="423CB2A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2AA7BDC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22. 年化收益率（Annualized Return）：衡量策略收益的核心指标，将回测期间的总收益换算为“每年的平均收益”（如回测2年总收益40%，年化收益率约18.3%），需与市场指数（如沪深300年化5%）对比，判断收益是否有“超额收益”。 </w:t>
      </w:r>
    </w:p>
    <w:p w14:paraId="3E0E9AD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D4A563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23. 最大回撤（Maximum Drawdown）：衡量策略风险的核心指标，指策略从历史最高点到最低点的“最大亏损比例”（如最大回撤20%，即从100万亏到80万），回撤越小，策略抗风险能力越强（一般要求最大回撤不超过30%）。 </w:t>
      </w:r>
    </w:p>
    <w:p w14:paraId="6991D66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859D8CC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24. 夏普比率（Sharpe Ratio）：衡量“风险调整后收益”的指标，公式为“（策略年化收益率-无风险利率）/策略年化波动率”，无风险利率通常用国债收益率（如3%），夏普比率&gt;1说明策略收益能覆盖风险，&gt;2为优秀策略。 </w:t>
      </w:r>
    </w:p>
    <w:p w14:paraId="7C014780">
      <w:pPr>
        <w:widowControl w:val="0"/>
        <w:spacing w:line="240" w:lineRule="auto"/>
        <w:ind w:firstLine="420" w:firstLineChars="0"/>
        <w:jc w:val="both"/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年化波动率的计算逻辑是：先算出</w:t>
      </w:r>
      <w:r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日收益率的标准差（衡量短期波动），再通过 “时间尺度换算” 得到年化值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。</w:t>
      </w:r>
    </w:p>
    <w:p w14:paraId="06E2B93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6C38BE7F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25. 实盘交易接口（API）：连接策略与券商/交易所的“桥梁”，国内需通过券商开通量化交易权限（如中信证券、华泰证券的API），国外如Interactive Brokers（IB）的API，接口支持“订单提交”“行情订阅”“账户查询”，需掌握接口的“请求频率限制”（避免被封禁）。 </w:t>
      </w:r>
    </w:p>
    <w:p w14:paraId="5148E70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8FC384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26. 算法交易（Algorithmic Trading）：将策略逻辑转化为“自动交易指令”的过程，如“TWAP策略”（时间加权平均价格，将大订单拆分成小订单在全天均匀成交，减少滑点）、“VWAP策略”（成交量加权平均价格，在成交量大的时段多成交），是实盘降低交易成本的关键。 ### 五、风险与工具基础（量化的“安全垫”与“工具箱”） </w:t>
      </w:r>
    </w:p>
    <w:p w14:paraId="4CD67DD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7246603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27. 风险控制（Risk Management）：量化交易的“生命线”，核心措施包括仓位控制（如单只股票仓位不超过10%，总仓位不超过80%）、止损（如亏损5%强制平仓）、对冲（如持有股票时做空指数，抵消市场下跌风险），避免单一黑天鹅事件导致爆仓。 </w:t>
      </w:r>
    </w:p>
    <w:p w14:paraId="44C0CA9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63DB2A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28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. 流动性（Liquidity）：资产“能否快速买卖且不影响价格”的指标，如沪深300成分股流动性高（日均成交量大），小盘股流动性低（可能买不进/卖不出），量化策略需优先选择高流动性资产，避免“订单无法成交”或“滑点过大”。</w:t>
      </w:r>
    </w:p>
    <w:p w14:paraId="2F77AE9F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71CCB7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BA7DD9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38E43DF6">
      <w:pPr>
        <w:spacing w:line="240" w:lineRule="auto"/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二、常见因子</w:t>
      </w:r>
    </w:p>
    <w:p w14:paraId="400B587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1.动量因子（Momentum） </w:t>
      </w:r>
    </w:p>
    <w:p w14:paraId="2971F6C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核心逻辑：“强者恒强”，即过去表现好的资产未来仍可能跑赢市场。 </w:t>
      </w:r>
    </w:p>
    <w:p w14:paraId="04FD364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- 常见计算：过去N天（如20天、60天、120天）的累计收益率，筛选涨幅居前的资产。</w:t>
      </w:r>
    </w:p>
    <w:p w14:paraId="42DB1BCC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- 适用场景：趋势明显的市场（如牛市），是主动型策略最常用的因子之一。 </w:t>
      </w:r>
    </w:p>
    <w:p w14:paraId="5E71D5F1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115843B">
      <w:pPr>
        <w:spacing w:line="240" w:lineRule="auto"/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2.价值因子（Value）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基本面因子</w:t>
      </w:r>
    </w:p>
    <w:p w14:paraId="64AFABA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核心逻辑：价格低于内在价值的资产存在上涨空间，即“便宜股更可能上涨”。 </w:t>
      </w:r>
    </w:p>
    <w:p w14:paraId="5333336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- 常见计算：PE（市盈率，股价/每股收益）、PB（市净率，股价/每股净资产）、PS（市销率，股价/营收）的倒数（值越低越被低估）。</w:t>
      </w:r>
    </w:p>
    <w:p w14:paraId="4D8BCA1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代表策略：巴菲特的价值投资理念本质是价值因子的实践。 </w:t>
      </w:r>
    </w:p>
    <w:p w14:paraId="266D6E51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6CC426E8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3.质量因子（Quality） </w:t>
      </w:r>
    </w:p>
    <w:p w14:paraId="5B01ACE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核心逻辑：公司基本面质量越高，长期收益越稳定。 </w:t>
      </w:r>
    </w:p>
    <w:p w14:paraId="12FC195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常见计算：ROE（净资产收益率，衡量盈利效率）、净利润增长率（盈利稳定性）、资产负债率（财务健康度），筛选高ROE、低负债的公司。 </w:t>
      </w:r>
    </w:p>
    <w:p w14:paraId="322CBCE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特点：抗跌性强，适合防御型策略。 </w:t>
      </w:r>
    </w:p>
    <w:p w14:paraId="2F03AB7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4AE0D48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4.规模因子（Size） </w:t>
      </w:r>
    </w:p>
    <w:p w14:paraId="497754DF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核心逻辑：小盘股长期收益可能跑赢大盘股（“小盘股效应”）。 </w:t>
      </w:r>
    </w:p>
    <w:p w14:paraId="03875D8C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常见计算：公司市值（总市值=股价×总股本），筛选市值较小的股票（如中证500成分股对比沪深300）。 </w:t>
      </w:r>
    </w:p>
    <w:p w14:paraId="02EB5D9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注意：不同市场表现有差异（A股小盘效应较明显，美股近年大盘股表现更强）。 </w:t>
      </w:r>
    </w:p>
    <w:p w14:paraId="4609C6C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DA9A6B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5.波动率因子（Volatility） </w:t>
      </w:r>
    </w:p>
    <w:p w14:paraId="033FF0F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核心逻辑：低波动资产长期收益可能优于高波动资产（“低波动异象”）。 </w:t>
      </w:r>
    </w:p>
    <w:p w14:paraId="3100F33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常见计算：过去N天收益率的标准差（波动率），筛选波动较小的资产。 </w:t>
      </w:r>
    </w:p>
    <w:p w14:paraId="54E9ED2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适用场景：风险厌恶型策略，回撤更小，夏普比率更高。 </w:t>
      </w:r>
    </w:p>
    <w:p w14:paraId="5146A7F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F2462D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6.流动性因子（Liquidity） </w:t>
      </w:r>
    </w:p>
    <w:p w14:paraId="79F9D4F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核心逻辑：流动性高的资产交易成本低，更容易实现策略收益。 </w:t>
      </w:r>
    </w:p>
    <w:p w14:paraId="5E109A2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常见计算：换手率（日均成交量/流通股本）、Amihud非流动性指标（价格波动/成交量，值越低流动性越好）。 </w:t>
      </w:r>
    </w:p>
    <w:p w14:paraId="5F3DA87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作用：避免因资产流动性不足导致的“买不进、卖不出”或滑点过大。 </w:t>
      </w:r>
    </w:p>
    <w:p w14:paraId="6BB348D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D53C1BB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7.股息因子（Dividend） </w:t>
      </w:r>
    </w:p>
    <w:p w14:paraId="2DE26D42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核心逻辑：高股息率的资产具有“安全垫”，适合长期持有。 </w:t>
      </w:r>
    </w:p>
    <w:p w14:paraId="2A74D075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常见计算：股息率（年度股息/股价），筛选连续分红且股息率高的股票（如银行股、公用事业股）。 </w:t>
      </w:r>
    </w:p>
    <w:p w14:paraId="58E59F6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特点：收益稳定，抗跌性强，适合防御型或红利策略。 </w:t>
      </w:r>
    </w:p>
    <w:p w14:paraId="3A0C590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3FFBA618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8.均线因子（Moving Average） </w:t>
      </w:r>
    </w:p>
    <w:p w14:paraId="4D593E8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核心逻辑：股价沿趋势运动，均线可识别趋势方向。 </w:t>
      </w:r>
    </w:p>
    <w:p w14:paraId="3C23196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常见计算：短期均线（如5日、20日）与长期均线（如60日、200日）的交叉（金叉/死叉），或股价在均线上方/下方的位置。 </w:t>
      </w:r>
    </w:p>
    <w:p w14:paraId="52ED416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应用：技术面策略的核心因子（如“5日均线上穿20日均线”视为买入信号）。 </w:t>
      </w:r>
    </w:p>
    <w:p w14:paraId="208F2DC3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5F0AB0D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9.情绪因子（Sentiment） </w:t>
      </w:r>
    </w:p>
    <w:p w14:paraId="41B162F8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核心逻辑：市场情绪（贪婪/恐惧）会影响短期价格，极端情绪后可能反转。 </w:t>
      </w:r>
    </w:p>
    <w:p w14:paraId="08C096C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常见计算：成交量变化率（放量/缩量）、融资融券余额（杠杆资金情绪）、期权隐含波动率（如VIX指数，衡量市场恐慌程度）。 </w:t>
      </w:r>
    </w:p>
    <w:p w14:paraId="11444109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适用场景：短期择时策略，捕捉情绪驱动的价格偏离。 </w:t>
      </w:r>
    </w:p>
    <w:p w14:paraId="796CC060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1AFF446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10.成长因子（Growth） </w:t>
      </w:r>
    </w:p>
    <w:p w14:paraId="4F6A2ACA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核心逻辑：高成长性公司（营收/利润快速增长）未来股价更可能上涨。 </w:t>
      </w:r>
    </w:p>
    <w:p w14:paraId="473EEF9C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常见计算：营收增长率、净利润增长率、PEG（市盈率相对盈利增长比率，PE/净利润增长率，值越低成长越被低估）。 </w:t>
      </w:r>
    </w:p>
    <w:p w14:paraId="4A666A1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 注意：需结合估值因子（如PEG）避免“高成长但高估值”的陷阱。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C411F"/>
    <w:rsid w:val="1BDD3C64"/>
    <w:rsid w:val="202D2CA9"/>
    <w:rsid w:val="346A286F"/>
    <w:rsid w:val="454B7135"/>
    <w:rsid w:val="62E2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4053</Words>
  <Characters>4488</Characters>
  <Lines>0</Lines>
  <Paragraphs>0</Paragraphs>
  <TotalTime>162</TotalTime>
  <ScaleCrop>false</ScaleCrop>
  <LinksUpToDate>false</LinksUpToDate>
  <CharactersWithSpaces>4628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2025-09-21T09:30:00Z</dcterms:created>
  <dc:creator>25191</dc:creator>
  <cp:lastModifiedBy>琛啊</cp:lastModifiedBy>
  <dcterms:modified xsi:type="dcterms:W3CDTF">2026-06-21T03:07:32Z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eyJoZGlkIjoiMmU2MDBkYjVlYzkxZjdkMzRmZWNlNmU3MDVmYmQ2N2EiLCJ1c2VySWQiOiI2MjEyMzcxODUifQ==</vt:lpwstr>
  </property>
  <property fmtid="{D5CDD505-2E9C-101B-9397-08002B2CF9AE}" pid="4" name="ICV">
    <vt:lpwstr>91F15A9CC5E248409DDFCBE1AB0EE78F_12</vt:lpwstr>
  </property>
</Properties>
</file>