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jc w:val="center"/>
        <w:tblInd w:w="3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认知课《秋天的水果》</w:t>
            </w:r>
          </w:p>
        </w:tc>
      </w:tr>
    </w:tbl>
    <w:p w14:paraId="2C60EB3A">
      <w:pPr>
        <w:tabs>
          <w:tab w:val="right" w:leader="none" w:pos="8300"/>
        </w:tabs>
        <w:rPr>
          <w:rFonts w:ascii="Times New Roman" w:hAnsi="Times New Roman" w:hint="eastAsia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任课老师：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混龄康教班（已匿名）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3-9岁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智力障碍、自闭症★</w:t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 能说出两种以上水果的名称。</w:t>
              <w:br/>
              <w:t xml:space="preserve">2. 能识别并配对水果的图片。</w:t>
              <w:br/>
              <w:t xml:space="preserve">3. 能完成简单的秋天水果主题手工活动。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1.水果图片卡片（苹果、梨、葡萄、香蕉等，每张卡片上有一个水果的图片和名称），彩色卡纸，剪刀，胶水，画笔，秋天的背景图</w:t>
              <w:br/>
              <w:t xml:space="preserve">2.秋天的水果高清图卡（大尺寸、无干扰背景）</w:t>
              <w:br/>
              <w:t xml:space="preserve">3.红色标记贴、指示棒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师生互动</w:t>
              <w:br/>
              <w:t xml:space="preserve">师：摇铃鼓，小朋友们请坐好，欢迎来到秋天的水果课堂。</w:t>
              <w:br/>
              <w:t xml:space="preserve">幼：幼儿坐好，跟随音乐节奏摇铃鼓。</w:t>
              <w:br/>
              <w:t xml:space="preserve">提示：展示摇铃鼓并敲击节奏。</w:t>
              <w:br/>
              <w:t xml:space="preserve">支持：教师站在需要较多支持的幼儿旁边，轻轻敲击铃鼓引导跟随节奏</w:t>
              <w:br/>
              <w:t xml:space="preserve">师：小朋友们好，请跟我一起说，我是（名字），你是（名字）。</w:t>
              <w:br/>
              <w:t xml:space="preserve">幼：幼儿跟读，回应自己的名字。</w:t>
              <w:br/>
              <w:t xml:space="preserve">提示：教师用手指向幼儿，并说出名字。</w:t>
              <w:br/>
              <w:t xml:space="preserve">支持：教师重复名字，确保每个幼儿都能听到并回应</w:t>
              <w:br/>
              <w:t xml:space="preserve">二、热身活动</w:t>
              <w:br/>
              <w:t xml:space="preserve">师：现在，让我们来做做拍手游戏，准备好了吗？</w:t>
              <w:br/>
              <w:t xml:space="preserve">幼：幼儿跟随教师做拍手动作。</w:t>
              <w:br/>
              <w:t xml:space="preserve">提示：教师做示范动作，并发出指令。</w:t>
              <w:br/>
              <w:t xml:space="preserve">支持：教师示范动作，必要时轻拍幼儿肩膀提醒</w:t>
              <w:br/>
              <w:t xml:space="preserve">三、主题课活动</w:t>
              <w:br/>
              <w:t xml:space="preserve">师：今天我们要学习秋天的水果，你们知道有哪些秋天的水果吗？</w:t>
              <w:br/>
              <w:t xml:space="preserve">幼：幼儿根据提示说出秋天的水果名称。</w:t>
              <w:br/>
              <w:t xml:space="preserve">提示：展示秋天的水果图片。</w:t>
              <w:br/>
              <w:t xml:space="preserve">支持：教师提供图片提示，帮助需要较多支持的幼儿</w:t>
              <w:br/>
              <w:t xml:space="preserve">师：请看，这里有几种不同的水果图片，请小朋友们来指认一下。</w:t>
              <w:br/>
              <w:t xml:space="preserve">幼：幼儿根据指令指认水果图片。</w:t>
              <w:br/>
              <w:t xml:space="preserve">提示：展示不同水果的图片。</w:t>
              <w:br/>
              <w:t xml:space="preserve">支持：教师用手指点图片，帮助需要较多支持的幼儿</w:t>
              <w:br/>
              <w:t xml:space="preserve">师：现在，我们来玩一个配对游戏，请小朋友们找出配对的水果。</w:t>
              <w:br/>
              <w:t xml:space="preserve">幼：幼儿根据图片配对水果。</w:t>
              <w:br/>
              <w:t xml:space="preserve">提示：展示配对的水果图片。</w:t>
              <w:br/>
              <w:t xml:space="preserve">支持：教师提供配对提示，帮助需要较多支持的幼儿</w:t>
              <w:br/>
              <w:t xml:space="preserve">四、活动结束</w:t>
              <w:br/>
              <w:t xml:space="preserve">师：今天我们学习了秋天的水果，回家后请和爸爸妈妈一起分享你们知道的水果吧。</w:t>
              <w:br/>
              <w:t xml:space="preserve">幼：幼儿与家长分享今天学到的水果。</w:t>
              <w:br/>
              <w:t xml:space="preserve">提示：教师展示回家分享的图片。</w:t>
              <w:br/>
              <w:t xml:space="preserve">支持：教师鼓励幼儿回家分享，并询问家长支持措施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Merge w:val="restart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Merge w:val="restart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Merge w:val="restart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Merge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1.整节课堂能安坐好不走出位置不闹情绪</w:t>
              <w:br/>
              <w:t xml:space="preserve">2.能在身体辅助下完成看图指出事项名称</w:t>
              <w:br/>
              <w:t xml:space="preserve">3.能在少量手势辅助下完成看图指出事项名称。</w:t>
              <w:br/>
              <w:t xml:space="preserve">4.能自己独立完成看图指出事项名称</w:t>
              <w:br/>
              <w:t xml:space="preserve">5.能看图表达“我会......”如：我会擦桌子等等。</w:t>
              <w:br/>
              <w:t xml:space="preserve">6.能听令做事情如：去擦桌子等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S02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S03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S04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S05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S06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S07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S08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S09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PPP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0B0E8F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286A5AF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教学过程</w:t>
            </w:r>
          </w:p>
        </w:tc>
        <w:tc>
          <w:tcPr>
            <w:tcW w:w="5954" w:type="dxa"/>
            <w:gridSpan w:val="6"/>
            <w:vMerge w:val="continue"/>
            <w:vAlign w:val="top"/>
          </w:tcPr>
          <w:p w14:paraId="72CE978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1102" w:type="dxa"/>
            <w:vMerge/>
            <w:vAlign w:val="top"/>
          </w:tcPr>
          <w:p w14:paraId="00D01FE6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7AE61A3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S10</w:t>
            </w:r>
          </w:p>
        </w:tc>
        <w:tc>
          <w:tcPr>
            <w:tcW w:w="369" w:type="dxa"/>
            <w:vAlign w:val="top"/>
          </w:tcPr>
          <w:p w14:paraId="156027B0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387F4FB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07FBCCC5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925538F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F7EA79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8ABA59D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001FDAC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A8BE4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7595DA5D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0D53AEC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254BE7C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B2D12F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S11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C5927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27106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036D7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C3B1FD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4C5A2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6141B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E8460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5B1001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1374C0C7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101D24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3ADEA3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05A76C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S12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D8F11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E4BBC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5988B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3ED3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B39B8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2D413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3EC2C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324099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483978C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2E5873F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57107B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750910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57F3D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96859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240B22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82F1E8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C5985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A409C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696A8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3DEB8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4EEB355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94C19C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D26DF3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EB8E97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3A3D4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2C9BB8">
            <w:pP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06AD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DE18B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72CE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51A6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112CE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87D17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68E375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67D66B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CD71B82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F79E9E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E0EB6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8F452A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303033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1242A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6E0F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BC779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8006E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CF5CC9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062F8A2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AC3B0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D8517F8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A7D536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7C05F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43C6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E6A79B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5DD4D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CA52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870BA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88205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F6642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6301E64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061B5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281851C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F12C0A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E670D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D88DB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F9BC2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4EF166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50C107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48F450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7F8043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 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 生活延伸：鼓励幼儿在家庭中寻找秋天的水果，并尝试进行简单的分类。</w:t>
              <w:br/>
              <w:t xml:space="preserve">2. 家园共育：家长可以和幼儿一起制作水果沙拉，增强幼儿对水果的认知。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 w:ascii="Times New Roman" w:hAnsi="Times New Roman" w:eastAsia="宋体" w:cs="Times New Roman"/>
          <w:b/>
          <w:sz w:val="28"/>
        </w:rPr>
        <w:t>附录：儿童分层对照表（认知课《秋天的水果》）</w:t>
      </w:r>
    </w:p>
    <w:p>
      <w:r>
        <w:rPr>
          <w:rFonts w:hint="eastAsia" w:ascii="Times New Roman" w:hAnsi="Times New Roman" w:eastAsia="宋体" w:cs="Times New Roman"/>
          <w:sz w:val="24"/>
        </w:rPr>
        <w:t>说明：本页为教学管理用，不属于教案正文。共分 4 个层级 —— 层数不是预设的，而是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出来的（有几种组合规律就分几层，见 §二）；层级依据范例教案的「个别化差异目标」条文序号组合判定；随每次评量结果，同一幼儿的层级可上/下调一层。</w:t>
      </w:r>
    </w:p>
    <w:p>
      <w:r>
        <w:rPr>
          <w:rFonts w:hint="eastAsia" w:ascii="Times New Roman" w:hAnsi="Times New Roman" w:eastAsia="宋体" w:cs="Times New Roman"/>
          <w:b/>
          <w:sz w:val="24"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整节课堂能安坐好不走出位置不闹情绪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能在身体辅助下完成看图指出事项名称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能在少量手势辅助下完成看图指出事项名称。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能自己独立完成看图指出事项名称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3/3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能看图表达“我会......”如：我会擦桌子等等。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能听令做事情如：去擦桌子等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二、4 个层级与目标组合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定义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所需支持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组合规律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身体辅助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少量手势辅助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独立完成并泛化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R+S3+A1+A2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注：层级不是预设的，而是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 —— 13 份范例、170 条儿童记录里的组合只落在 4 种形态上（「组合规律」列）；各层的基线达标密度依次为 L1 0.48、 L2 0.56、 L3 0.8、 L4 0.92，单调递增，说明分层与实际能力一致。个别幼儿的实际组合按其最近一次评量记录延续（个别化连续性），因此可能与本表不同 —— 请以「三、儿童代号与所属层级」里的实际组合为准。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 属 R+S3+A1 规律 → L3；上一份评量 P  EE/未参与/P  EE/未参与/未参与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L2；上一份评量 EEEE/PEEE/PEEE/PEEE/PPEE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支持层级「大量身体辅助」→ 档 1；达标率 0.25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整轮未参与；所在课阶梯不全，层级由画像判定 → 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124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 属 R+S1+S2 规律 → L1；上一份评量 E  EE/PEE/P    E E/P    PP/PPP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E EE/PEPP/P    PPP/P    PPP/P    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L1；上一份评量 P  E E/PPP/PPP/PPP/PPP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   FEE/P   P  PP/P   P  PP/P   P  PP/P   P  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0.85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145 属 R+S3+A1+A2 规律 → L4；整轮未参与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层级分布：L1 高支持层 12 名，L2 中支持层 9 名，L3 低支持层 2 名，L4 泛化层 14 名；合计 37 名。</w:t>
      </w:r>
    </w:p>
    <w:p>
      <w:r>
        <w:rPr>
          <w:rFonts w:hint="eastAsia" w:ascii="Times New Roman" w:hAnsi="Times New Roman" w:eastAsia="宋体" w:cs="Times New Roman"/>
          <w:sz w:val="24"/>
        </w:rPr>
        <w:t>定层来源：26 名按「本人最近一次可解释记录的组合规律」定层，11 名因该记录所在教案的阶梯无法从范例恢复，改按能力画像判定（判定依据列已逐条注明各自来源）。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四、随评量结果的层级调整机制</w:t>
      </w:r>
    </w:p>
    <w:p>
      <w:r>
        <w:rPr>
          <w:rFonts w:hint="eastAsia" w:ascii="Times New Roman" w:hAnsi="Times New Roman" w:eastAsia="宋体" w:cs="Times New Roman"/>
          <w:sz w:val="24"/>
        </w:rPr>
        <w:t>规则：</w:t>
      </w:r>
      <w:r>
        <w:rPr>
          <w:rFonts w:hint="eastAsia" w:ascii="Times New Roman" w:hAnsi="Times New Roman" w:eastAsia="宋体" w:cs="Times New Roman"/>
          <w:b/>
          <w:sz w:val="24"/>
        </w:rPr>
        <w:t>连续两次</w:t>
      </w:r>
      <w:r>
        <w:rPr>
          <w:rFonts w:hint="eastAsia" w:ascii="Times New Roman" w:hAnsi="Times New Roman" w:eastAsia="宋体" w:cs="Times New Roman"/>
          <w:sz w:val="24"/>
        </w:rPr>
        <w:t>评量达标率 ≥ 85% → 上调一层；某次评量达标率 &lt; 40% → 下调一层；「未参与」不计入分母、也不触发调整。层级上限 L4、下限 L1。上调后</w:t>
      </w:r>
      <w:r>
        <w:rPr>
          <w:rFonts w:hint="eastAsia" w:ascii="Times New Roman" w:hAnsi="Times New Roman" w:eastAsia="宋体" w:cs="Times New Roman"/>
          <w:b/>
          <w:sz w:val="24"/>
        </w:rPr>
        <w:t>康复目标</w:t>
      </w:r>
      <w:r>
        <w:rPr>
          <w:rFonts w:hint="eastAsia" w:ascii="Times New Roman" w:hAnsi="Times New Roman" w:eastAsia="宋体" w:cs="Times New Roman"/>
          <w:sz w:val="24"/>
        </w:rPr>
        <w:t>换成新层的组合规律；</w:t>
      </w:r>
      <w:r>
        <w:rPr>
          <w:rFonts w:hint="eastAsia" w:ascii="Times New Roman" w:hAnsi="Times New Roman" w:eastAsia="宋体" w:cs="Times New Roman"/>
          <w:b/>
          <w:sz w:val="24"/>
        </w:rPr>
        <w:t>康复基线</w:t>
      </w:r>
      <w:r>
        <w:rPr>
          <w:rFonts w:hint="eastAsia" w:ascii="Times New Roman" w:hAnsi="Times New Roman" w:eastAsia="宋体" w:cs="Times New Roman"/>
          <w:sz w:val="24"/>
        </w:rPr>
        <w:t>里保留下来的目标沿用原记号，</w:t>
      </w:r>
      <w:r>
        <w:rPr>
          <w:rFonts w:hint="eastAsia" w:ascii="Times New Roman" w:hAnsi="Times New Roman" w:eastAsia="宋体" w:cs="Times New Roman"/>
          <w:b/>
          <w:sz w:val="24"/>
        </w:rPr>
        <w:t>新加入的目标记 E（未达标）</w:t>
      </w:r>
      <w:r>
        <w:rPr>
          <w:rFonts w:hint="eastAsia" w:ascii="Times New Roman" w:hAnsi="Times New Roman" w:eastAsia="宋体" w:cs="Times New Roman"/>
          <w:sz w:val="24"/>
        </w:rPr>
        <w:t>—— 因为它们还没评估过。</w:t>
      </w:r>
    </w:p>
    <w:p>
      <w:r>
        <w:rPr>
          <w:rFonts w:hint="eastAsia" w:ascii="Times New Roman" w:hAnsi="Times New Roman" w:eastAsia="宋体" w:cs="Times New Roman"/>
          <w:sz w:val="24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