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PROPOSTA DE PROJETO DE EXTENSÃO </w:t>
        <w:tab/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1. DADOS GERAIS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Título do Projeto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108" w:type="dxa"/>
      </w:tblPr>
      <w:tblGrid>
        <w:gridCol w:w="9356"/>
      </w:tblGrid>
      <w:tr>
        <w:trPr>
          <w:trHeight w:val="1" w:hRule="atLeast"/>
          <w:jc w:val="left"/>
        </w:trPr>
        <w:tc>
          <w:tcPr>
            <w:tcW w:w="9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both"/>
              <w:rPr>
                <w:rFonts w:ascii="Arial" w:hAnsi="Arial" w:cs="Arial" w:eastAsia="Arial"/>
                <w:color w:val="4F622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Refirestation é um jogo de tiro em primeira pessoa (FPS) cujo objetivo é derrotar inimigos que tentam incendiar a floresta.</w:t>
            </w:r>
          </w:p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FF3333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Integrantes da equipe</w:t>
      </w:r>
    </w:p>
    <w:p>
      <w:pPr>
        <w:suppressAutoHyphens w:val="true"/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4F6228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4F6228"/>
          <w:spacing w:val="0"/>
          <w:position w:val="0"/>
          <w:sz w:val="16"/>
          <w:shd w:fill="auto" w:val="clear"/>
        </w:rPr>
        <w:t xml:space="preserve">Identificar o nome completo e o RA dos participantes do projeto</w:t>
      </w:r>
    </w:p>
    <w:tbl>
      <w:tblPr>
        <w:tblInd w:w="93" w:type="dxa"/>
      </w:tblPr>
      <w:tblGrid>
        <w:gridCol w:w="6676"/>
        <w:gridCol w:w="2699"/>
      </w:tblGrid>
      <w:tr>
        <w:trPr>
          <w:trHeight w:val="1" w:hRule="atLeast"/>
          <w:jc w:val="left"/>
        </w:trPr>
        <w:tc>
          <w:tcPr>
            <w:tcW w:w="6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Nome: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2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RA:</w:t>
            </w:r>
          </w:p>
        </w:tc>
      </w:tr>
      <w:tr>
        <w:trPr>
          <w:trHeight w:val="1" w:hRule="atLeast"/>
          <w:jc w:val="left"/>
        </w:trPr>
        <w:tc>
          <w:tcPr>
            <w:tcW w:w="6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Antônio Petri M. S. M. e Oliveira</w:t>
            </w:r>
          </w:p>
        </w:tc>
        <w:tc>
          <w:tcPr>
            <w:tcW w:w="2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24026144</w:t>
            </w:r>
          </w:p>
        </w:tc>
      </w:tr>
      <w:tr>
        <w:trPr>
          <w:trHeight w:val="1" w:hRule="atLeast"/>
          <w:jc w:val="left"/>
        </w:trPr>
        <w:tc>
          <w:tcPr>
            <w:tcW w:w="6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Luís Felipe Nascimento Freitas</w:t>
            </w:r>
          </w:p>
        </w:tc>
        <w:tc>
          <w:tcPr>
            <w:tcW w:w="2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24026073</w:t>
            </w:r>
          </w:p>
        </w:tc>
      </w:tr>
      <w:tr>
        <w:trPr>
          <w:trHeight w:val="1" w:hRule="atLeast"/>
          <w:jc w:val="left"/>
        </w:trPr>
        <w:tc>
          <w:tcPr>
            <w:tcW w:w="6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Rafael Moraes Marques</w:t>
            </w:r>
          </w:p>
        </w:tc>
        <w:tc>
          <w:tcPr>
            <w:tcW w:w="2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24025873</w:t>
            </w:r>
          </w:p>
        </w:tc>
      </w:tr>
      <w:tr>
        <w:trPr>
          <w:trHeight w:val="1" w:hRule="atLeast"/>
          <w:jc w:val="left"/>
        </w:trPr>
        <w:tc>
          <w:tcPr>
            <w:tcW w:w="66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Thiago Akira Higa Mitami</w:t>
            </w:r>
          </w:p>
        </w:tc>
        <w:tc>
          <w:tcPr>
            <w:tcW w:w="26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24026254</w:t>
            </w:r>
          </w:p>
        </w:tc>
      </w:tr>
    </w:tbl>
    <w:p>
      <w:pPr>
        <w:suppressAutoHyphens w:val="true"/>
        <w:spacing w:before="0" w:after="0" w:line="240"/>
        <w:ind w:right="0" w:left="36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Professor responsável</w:t>
      </w:r>
    </w:p>
    <w:tbl>
      <w:tblPr>
        <w:tblInd w:w="171" w:type="dxa"/>
      </w:tblPr>
      <w:tblGrid>
        <w:gridCol w:w="9435"/>
      </w:tblGrid>
      <w:tr>
        <w:trPr>
          <w:trHeight w:val="1" w:hRule="atLeast"/>
          <w:jc w:val="left"/>
        </w:trPr>
        <w:tc>
          <w:tcPr>
            <w:tcW w:w="9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Prof. Victor Bruno Alexandre Rosetti de Quiroz, Prof. Fabiano Onça e Prof. Adriano Felix Valente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Curso</w:t>
      </w:r>
    </w:p>
    <w:tbl>
      <w:tblPr>
        <w:tblInd w:w="188" w:type="dxa"/>
      </w:tblPr>
      <w:tblGrid>
        <w:gridCol w:w="9435"/>
      </w:tblGrid>
      <w:tr>
        <w:trPr>
          <w:trHeight w:val="1" w:hRule="atLeast"/>
          <w:jc w:val="left"/>
        </w:trPr>
        <w:tc>
          <w:tcPr>
            <w:tcW w:w="94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Ciências da Computação- Matutino 2024.01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Linha de atuação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4F6228"/>
          <w:spacing w:val="0"/>
          <w:position w:val="0"/>
          <w:sz w:val="20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4F6228"/>
          <w:spacing w:val="0"/>
          <w:position w:val="0"/>
          <w:sz w:val="16"/>
          <w:shd w:fill="auto" w:val="clear"/>
        </w:rPr>
        <w:t xml:space="preserve">Identificar com </w:t>
      </w:r>
      <w:r>
        <w:rPr>
          <w:rFonts w:ascii="Segoe UI Symbol" w:hAnsi="Segoe UI Symbol" w:cs="Segoe UI Symbol" w:eastAsia="Segoe UI Symbol"/>
          <w:b/>
          <w:color w:val="4F6228"/>
          <w:spacing w:val="0"/>
          <w:position w:val="0"/>
          <w:sz w:val="16"/>
          <w:shd w:fill="auto" w:val="clear"/>
        </w:rPr>
        <w:t xml:space="preserve">✓</w:t>
      </w:r>
      <w:r>
        <w:rPr>
          <w:rFonts w:ascii="Arial Unicode MS" w:hAnsi="Arial Unicode MS" w:cs="Arial Unicode MS" w:eastAsia="Arial Unicode MS"/>
          <w:b/>
          <w:color w:val="4F6228"/>
          <w:spacing w:val="0"/>
          <w:position w:val="0"/>
          <w:sz w:val="16"/>
          <w:shd w:fill="auto" w:val="clear"/>
        </w:rPr>
        <w:t xml:space="preserve"> uma ou mais linhas de atuação conforme</w:t>
      </w:r>
      <w:r>
        <w:rPr>
          <w:rFonts w:ascii="Calibri" w:hAnsi="Calibri" w:cs="Calibri" w:eastAsia="Calibri"/>
          <w:color w:val="4F6228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4F6228"/>
          <w:spacing w:val="0"/>
          <w:position w:val="0"/>
          <w:sz w:val="16"/>
          <w:shd w:fill="auto" w:val="clear"/>
        </w:rPr>
        <w:t xml:space="preserve">projeto pedagógico de curso. </w:t>
      </w:r>
    </w:p>
    <w:tbl>
      <w:tblPr>
        <w:tblInd w:w="113" w:type="dxa"/>
      </w:tblPr>
      <w:tblGrid>
        <w:gridCol w:w="4530"/>
        <w:gridCol w:w="4920"/>
      </w:tblGrid>
      <w:tr>
        <w:trPr>
          <w:trHeight w:val="1" w:hRule="atLeast"/>
          <w:jc w:val="left"/>
        </w:trPr>
        <w:tc>
          <w:tcPr>
            <w:tcW w:w="45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36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- Projeto Interdisciplinar: Jogos Digitais</w:t>
            </w:r>
          </w:p>
        </w:tc>
        <w:tc>
          <w:tcPr>
            <w:tcW w:w="4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b/>
                <w:color w:val="000000"/>
                <w:spacing w:val="0"/>
                <w:position w:val="0"/>
                <w:sz w:val="16"/>
                <w:shd w:fill="auto" w:val="clear"/>
              </w:rPr>
              <w:t xml:space="preserve">✓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FF3333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Objetivos do Desenvolvimento Sustentável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4F6228"/>
          <w:spacing w:val="0"/>
          <w:position w:val="0"/>
          <w:sz w:val="16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4F6228"/>
          <w:spacing w:val="0"/>
          <w:position w:val="0"/>
          <w:sz w:val="16"/>
          <w:shd w:fill="auto" w:val="clear"/>
        </w:rPr>
        <w:t xml:space="preserve">Identificar com </w:t>
      </w:r>
      <w:r>
        <w:rPr>
          <w:rFonts w:ascii="Segoe UI Symbol" w:hAnsi="Segoe UI Symbol" w:cs="Segoe UI Symbol" w:eastAsia="Segoe UI Symbol"/>
          <w:b/>
          <w:color w:val="4F6228"/>
          <w:spacing w:val="0"/>
          <w:position w:val="0"/>
          <w:sz w:val="16"/>
          <w:shd w:fill="auto" w:val="clear"/>
        </w:rPr>
        <w:t xml:space="preserve">✓</w:t>
      </w:r>
      <w:r>
        <w:rPr>
          <w:rFonts w:ascii="Arial Unicode MS" w:hAnsi="Arial Unicode MS" w:cs="Arial Unicode MS" w:eastAsia="Arial Unicode MS"/>
          <w:b/>
          <w:color w:val="4F6228"/>
          <w:spacing w:val="0"/>
          <w:position w:val="0"/>
          <w:sz w:val="16"/>
          <w:shd w:fill="auto" w:val="clear"/>
        </w:rPr>
        <w:t xml:space="preserve"> um ou mais ODS impactado(s) pelo projeto</w:t>
      </w:r>
    </w:p>
    <w:tbl>
      <w:tblPr>
        <w:tblInd w:w="203" w:type="dxa"/>
      </w:tblPr>
      <w:tblGrid>
        <w:gridCol w:w="4514"/>
        <w:gridCol w:w="4921"/>
      </w:tblGrid>
      <w:tr>
        <w:trPr>
          <w:trHeight w:val="1" w:hRule="atLeast"/>
          <w:jc w:val="left"/>
        </w:trPr>
        <w:tc>
          <w:tcPr>
            <w:tcW w:w="4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1- Erradicação da Pobreza</w:t>
            </w:r>
          </w:p>
          <w:p>
            <w:pPr>
              <w:numPr>
                <w:ilvl w:val="0"/>
                <w:numId w:val="38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2- Fome Zero</w:t>
            </w:r>
          </w:p>
          <w:p>
            <w:pPr>
              <w:numPr>
                <w:ilvl w:val="0"/>
                <w:numId w:val="38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3- Saúde e Bem Estar</w:t>
            </w:r>
          </w:p>
          <w:p>
            <w:pPr>
              <w:numPr>
                <w:ilvl w:val="0"/>
                <w:numId w:val="38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4- Educação de Qualidade</w:t>
            </w:r>
          </w:p>
          <w:p>
            <w:pPr>
              <w:numPr>
                <w:ilvl w:val="0"/>
                <w:numId w:val="38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5- Igualdade de Gênero</w:t>
            </w:r>
          </w:p>
          <w:p>
            <w:pPr>
              <w:numPr>
                <w:ilvl w:val="0"/>
                <w:numId w:val="38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6- Água Potável e Saneamento</w:t>
            </w:r>
          </w:p>
          <w:p>
            <w:pPr>
              <w:numPr>
                <w:ilvl w:val="0"/>
                <w:numId w:val="38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7- Energia Limpa e Acessível</w:t>
            </w:r>
          </w:p>
          <w:p>
            <w:pPr>
              <w:numPr>
                <w:ilvl w:val="0"/>
                <w:numId w:val="38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8- Trabalho Decente e Crescimento Econômico</w:t>
            </w:r>
          </w:p>
          <w:p>
            <w:pPr>
              <w:numPr>
                <w:ilvl w:val="0"/>
                <w:numId w:val="38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9- Indústria, Inovação e Infraestrutura</w:t>
            </w:r>
          </w:p>
        </w:tc>
        <w:tc>
          <w:tcPr>
            <w:tcW w:w="4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10- Redução das Desigualdades</w:t>
            </w:r>
          </w:p>
          <w:p>
            <w:pPr>
              <w:numPr>
                <w:ilvl w:val="0"/>
                <w:numId w:val="38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11-Cidades e Comunidades Sustentáveis</w:t>
            </w:r>
          </w:p>
          <w:p>
            <w:pPr>
              <w:numPr>
                <w:ilvl w:val="0"/>
                <w:numId w:val="38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12- Consumo e Produção Responsáveis</w:t>
            </w:r>
          </w:p>
          <w:p>
            <w:pPr>
              <w:numPr>
                <w:ilvl w:val="0"/>
                <w:numId w:val="38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13- Ação Contra a Mudança Global do Clima</w:t>
            </w:r>
            <w:r>
              <w:rPr>
                <w:rFonts w:ascii="Segoe UI Symbol" w:hAnsi="Segoe UI Symbol" w:cs="Segoe UI Symbol" w:eastAsia="Segoe UI Symbol"/>
                <w:b/>
                <w:color w:val="000000"/>
                <w:spacing w:val="0"/>
                <w:position w:val="0"/>
                <w:sz w:val="16"/>
                <w:shd w:fill="FFFFFF" w:val="clear"/>
              </w:rPr>
              <w:t xml:space="preserve">✓</w:t>
            </w:r>
          </w:p>
          <w:p>
            <w:pPr>
              <w:numPr>
                <w:ilvl w:val="0"/>
                <w:numId w:val="38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14- Vida na Água</w:t>
            </w:r>
          </w:p>
          <w:p>
            <w:pPr>
              <w:numPr>
                <w:ilvl w:val="0"/>
                <w:numId w:val="38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15- Vida Terrestre </w:t>
            </w:r>
            <w:r>
              <w:rPr>
                <w:rFonts w:ascii="Segoe UI Symbol" w:hAnsi="Segoe UI Symbol" w:cs="Segoe UI Symbol" w:eastAsia="Segoe UI Symbol"/>
                <w:b/>
                <w:color w:val="000000"/>
                <w:spacing w:val="0"/>
                <w:position w:val="0"/>
                <w:sz w:val="16"/>
                <w:shd w:fill="FFFFFF" w:val="clear"/>
              </w:rPr>
              <w:t xml:space="preserve">✓</w:t>
            </w:r>
          </w:p>
          <w:p>
            <w:pPr>
              <w:numPr>
                <w:ilvl w:val="0"/>
                <w:numId w:val="38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16- Paz, Justiça e Instituições Eficazes</w:t>
            </w:r>
          </w:p>
          <w:p>
            <w:pPr>
              <w:numPr>
                <w:ilvl w:val="0"/>
                <w:numId w:val="38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17- Parcerias e Meios de Implementação</w:t>
            </w:r>
          </w:p>
          <w:p>
            <w:pPr>
              <w:numPr>
                <w:ilvl w:val="0"/>
                <w:numId w:val="38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360" w:hanging="36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Tipo de projeto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4F6228"/>
          <w:spacing w:val="0"/>
          <w:position w:val="0"/>
          <w:sz w:val="16"/>
          <w:shd w:fill="auto" w:val="clear"/>
        </w:rPr>
      </w:pPr>
      <w:r>
        <w:rPr>
          <w:rFonts w:ascii="Arial Unicode MS" w:hAnsi="Arial Unicode MS" w:cs="Arial Unicode MS" w:eastAsia="Arial Unicode MS"/>
          <w:b/>
          <w:color w:val="4F6228"/>
          <w:spacing w:val="0"/>
          <w:position w:val="0"/>
          <w:sz w:val="16"/>
          <w:shd w:fill="auto" w:val="clear"/>
        </w:rPr>
        <w:t xml:space="preserve">Identificar com </w:t>
      </w:r>
      <w:r>
        <w:rPr>
          <w:rFonts w:ascii="Segoe UI Symbol" w:hAnsi="Segoe UI Symbol" w:cs="Segoe UI Symbol" w:eastAsia="Segoe UI Symbol"/>
          <w:b/>
          <w:color w:val="4F6228"/>
          <w:spacing w:val="0"/>
          <w:position w:val="0"/>
          <w:sz w:val="16"/>
          <w:shd w:fill="auto" w:val="clear"/>
        </w:rPr>
        <w:t xml:space="preserve">✓</w:t>
      </w:r>
      <w:r>
        <w:rPr>
          <w:rFonts w:ascii="Arial Unicode MS" w:hAnsi="Arial Unicode MS" w:cs="Arial Unicode MS" w:eastAsia="Arial Unicode MS"/>
          <w:b/>
          <w:color w:val="4F6228"/>
          <w:spacing w:val="0"/>
          <w:position w:val="0"/>
          <w:sz w:val="16"/>
          <w:shd w:fill="auto" w:val="clear"/>
        </w:rPr>
        <w:t xml:space="preserve"> o tipo de projeto. </w:t>
      </w:r>
    </w:p>
    <w:tbl>
      <w:tblPr>
        <w:tblInd w:w="188" w:type="dxa"/>
      </w:tblPr>
      <w:tblGrid>
        <w:gridCol w:w="9450"/>
      </w:tblGrid>
      <w:tr>
        <w:trPr>
          <w:trHeight w:val="1" w:hRule="atLeast"/>
          <w:jc w:val="left"/>
        </w:trPr>
        <w:tc>
          <w:tcPr>
            <w:tcW w:w="94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3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Atividade de Extensão não implementado na prática (proposta de intervenção)</w:t>
            </w:r>
          </w:p>
          <w:p>
            <w:pPr>
              <w:numPr>
                <w:ilvl w:val="0"/>
                <w:numId w:val="43"/>
              </w:numPr>
              <w:tabs>
                <w:tab w:val="left" w:pos="0" w:leader="none"/>
              </w:tabs>
              <w:suppressAutoHyphens w:val="true"/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Atividade de Extensão implementado na prática (intervenção executada) </w:t>
            </w:r>
            <w:r>
              <w:rPr>
                <w:rFonts w:ascii="Segoe UI Symbol" w:hAnsi="Segoe UI Symbol" w:cs="Segoe UI Symbol" w:eastAsia="Segoe UI Symbol"/>
                <w:b/>
                <w:color w:val="000000"/>
                <w:spacing w:val="0"/>
                <w:position w:val="0"/>
                <w:sz w:val="16"/>
                <w:shd w:fill="FFFFFF" w:val="clear"/>
              </w:rPr>
              <w:t xml:space="preserve">✓</w:t>
            </w:r>
          </w:p>
        </w:tc>
      </w:tr>
    </w:tbl>
    <w:p>
      <w:pPr>
        <w:suppressAutoHyphens w:val="true"/>
        <w:spacing w:before="24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Tema gerador</w:t>
      </w:r>
    </w:p>
    <w:tbl>
      <w:tblPr>
        <w:tblInd w:w="122" w:type="dxa"/>
      </w:tblPr>
      <w:tblGrid>
        <w:gridCol w:w="9343"/>
      </w:tblGrid>
      <w:tr>
        <w:trPr>
          <w:trHeight w:val="1" w:hRule="atLeast"/>
          <w:jc w:val="left"/>
        </w:trPr>
        <w:tc>
          <w:tcPr>
            <w:tcW w:w="9343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Queimadas em Florestas: Impacto da Ação Antrópica na Mudança Climática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240" w:after="0" w:line="276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Produto decorrente do projeto (opcional dependendo do tipo de projeto)</w:t>
      </w:r>
    </w:p>
    <w:tbl>
      <w:tblPr>
        <w:tblInd w:w="157" w:type="dxa"/>
      </w:tblPr>
      <w:tblGrid>
        <w:gridCol w:w="9465"/>
      </w:tblGrid>
      <w:tr>
        <w:trPr>
          <w:trHeight w:val="1" w:hRule="atLeast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FFFFFF" w:val="clear"/>
              </w:rPr>
              <w:br/>
              <w:t xml:space="preserve">"ReFirestation" é um jogo de tiro em primeira pessoa (FPS) que concentra-se na batalha contra hordas de inimigos. O objetivo principal é eliminar os monstros que representam as ações nocivas dos seres humanos, que buscam incendiar a floresta. O jogo prossegue de forma contínua até que o jogador seja derrotado, tendo como meta sobreviver ao maior número possível de hordas. A cada inimigo eliminado, o jogador ganha pontos, aspirando constantemente a superar seu próprio recorde pessoal.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2. IDENTIFICAÇÃO DO CENÁRIO DE INTERVENÇÃO E HIPÓTESES DE SOLUÇÃO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3333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Local (cenário) previsto para a implementação do projeto</w:t>
      </w:r>
    </w:p>
    <w:tbl>
      <w:tblPr>
        <w:tblInd w:w="113" w:type="dxa"/>
      </w:tblPr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FF3333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O ambiente educacional se apresenta como o cenário ideal para a implementação do jogo. Nesse contexto, o público infanto-juvenil pode desfrutar de uma experiência interativa e divertida, ao mesmo tempo em que compreende de maneira mais efetiva a importância das florestas. Além disso, essa abordagem permite que os jogadores reconheçam a necessidade premente de proteger as florestas, a fim de mitigar os efeitos das mudanças climáticas e evitar a perda da biodiversidade.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FF3333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Público-alvo a ser atendido pelo projeto</w:t>
      </w:r>
    </w:p>
    <w:tbl>
      <w:tblPr>
        <w:tblInd w:w="113" w:type="dxa"/>
      </w:tblPr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O propósito é instruir o público infanto-juvenil sobre a relevância da preservação das florestas e os impactos negativos das queimadas, tanto em contextos urbanos quanto rurais. Ao educar essa faixa etária, que eventualmente se tornará adulta, podemos atuar na redução da incidência de incêndios florestais, o que por sua vez contribui para a salvaguarda do meio ambiente e do planeta Terra como um todo.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Apresentação do(s) problema(s) observado(s) e delimitação do objeto de estudo e intervenção</w:t>
      </w:r>
    </w:p>
    <w:tbl>
      <w:tblPr>
        <w:tblInd w:w="113" w:type="dxa"/>
      </w:tblPr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color w:val="1F4E7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Dada a magnitude das devastação ambiental e das mudanças climáticas causadas pelas queimadas, é imprescindível que haja um estudo aprofundado sobre a prevenção desses incidentes e sobre as técnicas de recuperação das áreas afetadas. Caso contrário, a degradação contínua do planeta pode torná-lo progressivamente inabitável para os seres humanos. Portanto, é urgente a implementação de mudanças imediatas para evitar o desenrolar desse cenário caótico.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Definição de hipóteses para a solução do problema observado</w:t>
      </w:r>
    </w:p>
    <w:tbl>
      <w:tblPr>
        <w:tblInd w:w="113" w:type="dxa"/>
      </w:tblPr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A educação desempenha um papel fundamental na prevenção de queimadas, abrangendo diversas áreas de atuação. Desde a conscientização sobre os riscos até o estímulo à mudança de comportamento, passando pela capacitação técnica e o engajamento comunitário, a educação desempenha um papel multifacetado nesse contexto. Ao proporcionar um entendimento abrangente dos perigos das queimadas e das medidas preventivas necessárias, a educação tem o potencial de desempenhar um papel significativo na redução desses incidentes e na preservação do meio ambiente.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3 DESCRIÇÃO DO PROJETO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4F6228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b/>
          <w:color w:val="4F6228"/>
          <w:spacing w:val="0"/>
          <w:position w:val="0"/>
          <w:sz w:val="16"/>
          <w:shd w:fill="auto" w:val="clear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Resumo</w:t>
      </w:r>
    </w:p>
    <w:tbl>
      <w:tblPr>
        <w:tblInd w:w="112" w:type="dxa"/>
      </w:tblPr>
      <w:tblGrid>
        <w:gridCol w:w="9356"/>
      </w:tblGrid>
      <w:tr>
        <w:trPr>
          <w:trHeight w:val="1" w:hRule="atLeast"/>
          <w:jc w:val="left"/>
        </w:trPr>
        <w:tc>
          <w:tcPr>
            <w:tcW w:w="93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O jogo "Refirestation" foi concebido com o propósito de defender uma floresta fictícia de monstros que buscam incendiá-la. Trata-se de um jogo do gênero FPS (First Person Shooter), no qual o jogador deve procurar sobreviver o maior tempo possível diante das ameaças constantes. A cada nova horda de monstros, estes surgem, ampliando o desafio enfrentado pelo jogador. A pontuação do jogador aumenta a cada monstro derrotado, culminando no término do jogo quando o jogador é finalmente derrotado pelas criaturas.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O desenvolvimento do jogo foi orientado pela consideração dos Objetivos de Desenvolvimento Sustentável (ODS), em particular o ODS 13 (Ação contra a Mudança Global do Clima) e o ODS 15 (Vida Terrestre). O público-alvo primário para este jogo são crianças e adolescentes, com o intuito de promover a conscientização sobre a importância do estudo das queimadas e das estratégias para combatê-las, visando a preservação do meio ambiente.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strike w:val="true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Introdução</w:t>
      </w:r>
    </w:p>
    <w:tbl>
      <w:tblPr>
        <w:tblInd w:w="113" w:type="dxa"/>
      </w:tblPr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A devastação ambiental causada por incêndios florestais é uma preocupação global crescente, refletindo não apenas a perda de biodiversidade, mas também consequências socioeconômicas e ambientais de longo prazo. Diante desse cenário, surge a necessidade urgente de intervenções eficazes para restaurar as áreas degradadas e promover a sustentabilidade ambiental. Nesse contexto, este jogo de combate às queimadas é uma iniciativa que visa abordar essa questão crucial, utilizando-se de uma abordagem educativa e interativa.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Ao focar na recuperação de áreas afetadas por incêndios, este jogo não apenas busca sensibilizar os jogadores para a importância da preservação ambiental, mas também oferece uma experiência prática que os engaja no processo de proteção das florestas. Essa intervenção não apenas contribui para a mitigação dos impactos negativos dos incêndios florestais, mas também está alinhada com diversos Objetivos de Desenvolvimento Sustentável (ODS), em especial o ODS 13 - Ação Contra a Mudança Global do Clima e o ODS 15 - Vida Terrestre.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O ODS 13 visa tomar medidas urgentes para combater a mudança climática e seus impactos, promovendo ações em todos os níveis para reduzir as emissões de gases de efeito estufa e aumentar a resiliência e a capacidade de adaptação às mudanças climáticas. O jogo, ao conscientizar sobre os impactos das queimadas, contribui para a educação e mobilização social necessária para alcançar esse objetivo.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O ODS 15 tem como objetivo proteger, restaurar e promover o uso sustentável dos ecossistemas terrestres, gerir de forma sustentável as florestas, combater a desertificação, deter e reverter a degradação da terra e deter a perda de biodiversidade. Ao envolver os jogadores na defesa e recuperação de florestas ameaçadas por queimadas, o jogo incentiva práticas que estão em consonância com a preservação e sustentabilidade dos ecossistemas terrestres.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Dessa forma, este jogo não apenas entretém, mas também educa e mobiliza os jovens para se tornarem agentes de mudança na luta contra as queimadas e na promoção de um ambiente mais sustentável e resiliente.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Referências: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Objetivos</w:t>
      </w:r>
    </w:p>
    <w:tbl>
      <w:tblPr>
        <w:tblInd w:w="113" w:type="dxa"/>
      </w:tblPr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36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1. Conscientização sobre a Importância das Árvores no Meio Ambiente e seu Papel no Combate às Alterações Climáticas:</w:t>
            </w:r>
          </w:p>
          <w:p>
            <w:pPr>
              <w:tabs>
                <w:tab w:val="left" w:pos="36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84"/>
              </w:numPr>
              <w:tabs>
                <w:tab w:val="left" w:pos="36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O jogo visa informar os jogadores sobre a significância das árvores para o meio ambiente, destacando seu papel crucial na mitigação das alterações climáticas.</w:t>
            </w:r>
          </w:p>
          <w:p>
            <w:pPr>
              <w:tabs>
                <w:tab w:val="left" w:pos="36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36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2. Contribuição com os Objetivos de Desenvolvimento Sustentável (ODS):</w:t>
            </w:r>
          </w:p>
          <w:p>
            <w:pPr>
              <w:tabs>
                <w:tab w:val="left" w:pos="36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86"/>
              </w:numPr>
              <w:tabs>
                <w:tab w:val="left" w:pos="36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O jogo está alinhado com os Objetivos de Desenvolvimento Sustentável, buscando apoiar diretamente a realização de metas relacionadas à preservação ambiental e sustentabilidade.</w:t>
            </w:r>
          </w:p>
          <w:p>
            <w:pPr>
              <w:tabs>
                <w:tab w:val="left" w:pos="36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36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3. Integração de Conhecimento e Entretenimento:</w:t>
            </w:r>
          </w:p>
          <w:p>
            <w:pPr>
              <w:tabs>
                <w:tab w:val="left" w:pos="36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88"/>
              </w:numPr>
              <w:tabs>
                <w:tab w:val="left" w:pos="36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O jogo combina elementos educacionais com entretenimento, proporcionando aos jogadores uma experiência envolvente enquanto adquirem conhecimentos sobre questões ambientais.</w:t>
            </w:r>
          </w:p>
          <w:p>
            <w:pPr>
              <w:tabs>
                <w:tab w:val="left" w:pos="36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36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4. Incentivo a Práticas Sociais para a Proteção Ambiental:</w:t>
            </w:r>
          </w:p>
          <w:p>
            <w:pPr>
              <w:tabs>
                <w:tab w:val="left" w:pos="36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91"/>
              </w:numPr>
              <w:tabs>
                <w:tab w:val="left" w:pos="36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Por meio do jogo, são promovidas práticas sociais voltadas para a proteção e conservação do meio ambiente, estimulando os jogadores a adotarem comportamentos mais sustentáveis em suas vidas diárias.</w:t>
            </w:r>
          </w:p>
          <w:p>
            <w:pPr>
              <w:tabs>
                <w:tab w:val="left" w:pos="36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36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5. Educação sobre Prevenção das Queimadas:</w:t>
            </w:r>
          </w:p>
          <w:p>
            <w:pPr>
              <w:tabs>
                <w:tab w:val="left" w:pos="36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94"/>
              </w:numPr>
              <w:tabs>
                <w:tab w:val="left" w:pos="36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O jogo tem como objetivo educar os jogadores sobre a prevenção das queimadas, fornecendo informações e estratégias para evitar incêndios florestais e proteger os ecossistemas naturais.</w:t>
            </w:r>
          </w:p>
          <w:p>
            <w:pPr>
              <w:tabs>
                <w:tab w:val="left" w:pos="36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36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6. Entretenimento do Jogador:</w:t>
            </w:r>
          </w:p>
          <w:p>
            <w:pPr>
              <w:tabs>
                <w:tab w:val="left" w:pos="36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97"/>
              </w:numPr>
              <w:tabs>
                <w:tab w:val="left" w:pos="360" w:leader="none"/>
              </w:tabs>
              <w:suppressAutoHyphens w:val="true"/>
              <w:spacing w:before="0" w:after="0" w:line="240"/>
              <w:ind w:right="0" w:left="720" w:hanging="360"/>
              <w:jc w:val="both"/>
              <w:rPr>
                <w:rFonts w:ascii="Arial" w:hAnsi="Arial" w:cs="Arial" w:eastAsia="Arial"/>
                <w:color w:val="4F6228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Além de educativo, o jogo oferece entretenimento ao jogador, proporcionando uma experiência divertida e envolvente por meio de desafios e interações dinâmicas.</w:t>
            </w:r>
          </w:p>
          <w:p>
            <w:pPr>
              <w:tabs>
                <w:tab w:val="left" w:pos="36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Métodos </w:t>
      </w:r>
    </w:p>
    <w:tbl>
      <w:tblPr>
        <w:tblInd w:w="113" w:type="dxa"/>
      </w:tblPr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A abordagem de jogos educativos tem se destacado como uma estratégia eficaz para promover a conscientização e o engajamento do público em relação aos incêndios florestais, especialmente entre os mais jovens. Esta fundamentação teórica baseia-se em teorias de aprendizagem ativa e participativa, que valorizam a experiência prática e o envolvimento direto dos indivíduos na construção do conhecimento. Alguns métodos que serão utilizados para atingir esse objetivo são: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103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Engajamento: Os jogos são naturalmente envolventes e podem capturar a atenção dos alunos de uma forma que os métodos tradicionais de ensino muitas vezes não conseguem.</w:t>
            </w:r>
          </w:p>
          <w:p>
            <w:pPr>
              <w:numPr>
                <w:ilvl w:val="0"/>
                <w:numId w:val="103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Aprendizagem Ativa: Os jogos oferecem oportunidades para a aprendizagem ativa, onde os alunos participam ativamente na resolução de problemas, tomada de decisões e exploração de conceitos.</w:t>
            </w:r>
          </w:p>
          <w:p>
            <w:pPr>
              <w:numPr>
                <w:ilvl w:val="0"/>
                <w:numId w:val="103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Motivação Intrínseca: Os jogos são intrinsecamente motivadores e podem incentivar os alunos a persistir em face de desafios difíceis, pois eles estão motivados pela diversão e pela vontade de superar obstáculos.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Resultados (ou resultados esperados)</w:t>
      </w:r>
    </w:p>
    <w:tbl>
      <w:tblPr>
        <w:tblInd w:w="108" w:type="dxa"/>
      </w:tblPr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Aumento da Conscientização Ambiental: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109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Espera-se que a utilização de "Refirestation" como ferramenta educacional resulte em um aumento significativo da conscientização ambiental entre o público-alvo. Isso inclui uma compreensão mais profunda dos impactos das queimadas florestais no meio ambiente, bem como a importância da preservação das florestas para a manutenção do equilíbrio ecológico.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Interesse do Público-Alvo: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111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Espera-se que "ReFirestation" desperte um interesse significativo entre o público-alvo, que inclui crianças, adolescentes e jovens adultos. O jogo foi projetado de forma a ser cativante e envolvente, utilizando elementos de entretenimento para atrair a atenção dos jogadores. A experiência interativa oferecida, visa a aprendizagem sobre as questões ambientais.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Contribuição para as ODS: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numPr>
                <w:ilvl w:val="0"/>
                <w:numId w:val="113"/>
              </w:numPr>
              <w:suppressAutoHyphens w:val="true"/>
              <w:spacing w:before="0" w:after="0" w:line="240"/>
              <w:ind w:right="0" w:left="720" w:hanging="360"/>
              <w:jc w:val="both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 xml:space="preserve">A utilização de "Refirestation" contribuirá para o alcance dos Objetivos de Desenvolvimento Sustentável (ODS), em particular os ODS 13 (Ação Contra a Mudança Global do Clima) e 15 (Vida Terrestre). Ao aumentar a conscientização ambiental e promover uma compreensão das questões relacionadas às queimadas florestais, o jogo apoia diretamente os esforços globais para combater as mudanças climáticas e proteger os ecossistemas terrestres. Além disso, ao envolver o público-alvo na preservação das florestas, "ReFirestation" contribui para a realização de metas relacionadas à conservação da biodiversidade e dos recursos naturais, conforme estabelecido pelas Nações Unidas.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Considerações finais</w:t>
      </w:r>
    </w:p>
    <w:tbl>
      <w:tblPr>
        <w:tblInd w:w="113" w:type="dxa"/>
      </w:tblPr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6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ab/>
            </w:r>
          </w:p>
          <w:p>
            <w:pPr>
              <w:tabs>
                <w:tab w:val="left" w:pos="36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0"/>
                <w:shd w:fill="auto" w:val="clear"/>
              </w:rPr>
              <w:tab/>
              <w:t xml:space="preserve">"ReFirestation" destaca-se como uma ferramenta educacional ao integrar entretenimento e educação ambiental, abordando o tema das queimadas florestais. Este projeto tem como objetivo conscientizar sobre a importância da preservação das florestas e promover uma compreensão eficaz das estratégias de combate às queimadas. Alinhado aos Objetivos de Desenvolvimento Sustentável (ODS) 13 e 15, busca-se como resultado uma maior conscientização ambiental e engajamento da sociedade na proteção dos ecossistemas florestais.</w:t>
            </w:r>
          </w:p>
          <w:p>
            <w:pPr>
              <w:tabs>
                <w:tab w:val="left" w:pos="360" w:leader="none"/>
              </w:tabs>
              <w:suppressAutoHyphens w:val="true"/>
              <w:spacing w:before="0" w:after="0" w:line="24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Referências </w:t>
      </w:r>
    </w:p>
    <w:tbl>
      <w:tblPr>
        <w:tblInd w:w="113" w:type="dxa"/>
      </w:tblPr>
      <w:tblGrid>
        <w:gridCol w:w="9300"/>
      </w:tblGrid>
      <w:tr>
        <w:trPr>
          <w:trHeight w:val="1" w:hRule="atLeast"/>
          <w:jc w:val="left"/>
        </w:trPr>
        <w:tc>
          <w:tcPr>
            <w:tcW w:w="9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REFERÊNCIAS UTILIZADAS PARA O DESENVOLVIMENTO DO JOGO: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Asset Store Unity. Stone Monster. Disponível em: </w:t>
            </w: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https://assetstore.unity.com/packages/3d/characters/stone-monster-101433</w:t>
              </w:r>
            </w:hyperlink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Asset Store Unity. Free Low Poly Nature Forest. Disponível em: </w:t>
            </w: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https://assetstore.unity.com/packages/3d/environments/landscapes/free-low-poly-nature-forest-205742</w:t>
              </w:r>
            </w:hyperlink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Asset Store Unity. Low Poly Tree Pack. Disponível em: </w:t>
            </w: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https://assetstore.unity.com/packages/3d/vegetation/trees/low-poly-tree-pack-57866</w:t>
              </w:r>
            </w:hyperlink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Asset Store Unity. Fantasy Skybox Free. Disponível em: </w:t>
            </w:r>
            <w:hyperlink xmlns:r="http://schemas.openxmlformats.org/officeDocument/2006/relationships" r:id="docRId3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https://assetstore.unity.com/packages/2d/textures-materials/sky/fantasy-skybox-free-18353</w:t>
              </w:r>
            </w:hyperlink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Asset Store Unity. Low Poly Simple Nature Pack. Disponível em: </w:t>
            </w:r>
            <w:hyperlink xmlns:r="http://schemas.openxmlformats.org/officeDocument/2006/relationships" r:id="docRId4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https://assetstore.unity.com/packages/3d/environments/landscapes/low-poly-simple-nature-pack-162153</w:t>
              </w:r>
            </w:hyperlink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Asset Store Unity. 3D Guns Guns Pack. Disponível em: </w:t>
            </w:r>
            <w:hyperlink xmlns:r="http://schemas.openxmlformats.org/officeDocument/2006/relationships" r:id="docRId5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https://assetstore.unity.com/packages/3d/props/weapons/3d-guns-guns-pack-228975</w:t>
              </w:r>
            </w:hyperlink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Asset Store Unity. 371 Simple Buttons Pack. Disponível em: </w:t>
            </w:r>
            <w:hyperlink xmlns:r="http://schemas.openxmlformats.org/officeDocument/2006/relationships" r:id="docRId6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https://assetstore.unity.com/packages/2d/gui/icons/371-simple-buttons-pack-97516</w:t>
              </w:r>
            </w:hyperlink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Creative Commons. Disponível em: </w:t>
            </w:r>
            <w:hyperlink xmlns:r="http://schemas.openxmlformats.org/officeDocument/2006/relationships" r:id="docRId7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https://creativecommons.org/share-your-work/</w:t>
              </w:r>
            </w:hyperlink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Freesound. Disponível em: </w:t>
            </w:r>
            <w:hyperlink xmlns:r="http://schemas.openxmlformats.org/officeDocument/2006/relationships" r:id="docRId8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https://freesound.org/</w:t>
              </w:r>
            </w:hyperlink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Freesound. Música por Leonard.B.Blaesing. Com Licença Attribution 4.0 International. Disponível em: </w:t>
            </w:r>
            <w:hyperlink xmlns:r="http://schemas.openxmlformats.org/officeDocument/2006/relationships" r:id="docRId9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https://freesound.org/people/Leonard.B.Blaesing/sounds/527314/</w:t>
              </w:r>
            </w:hyperlink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Freesound. Som por Mrthenoronha. Com Licença Attribution 4.0 International. Disponível em: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hyperlink xmlns:r="http://schemas.openxmlformats.org/officeDocument/2006/relationships" r:id="docRId1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https://freesound.org/people/Mrthenoronha/sounds/506670/</w:t>
              </w:r>
            </w:hyperlink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REFERÊNCIAS PARA O PROJETO: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Árvore Educação. Jogos na Educação. Disponível em: </w:t>
            </w:r>
            <w:hyperlink xmlns:r="http://schemas.openxmlformats.org/officeDocument/2006/relationships" r:id="docRId1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https://www.arvore.com.br/blog/jogos-na-educacao#:~:text=O%20jogo%20pode%20ser%20lido,de%20forma%20espont%C3%A2nea%2C%20com%20autonomia</w:t>
              </w:r>
            </w:hyperlink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Educação Pública. A Utilização de Jogos como Ferramenta Auxiliar no Ensino da Matemática. Disponível em: </w:t>
            </w:r>
            <w:hyperlink xmlns:r="http://schemas.openxmlformats.org/officeDocument/2006/relationships" r:id="docRId12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https://educacaopublica.cecierj.edu.br/artigos/21/42/a-utilizacao-de-jogos-como-ferramenta-auxiliar-no-ensino-da-matematica</w:t>
              </w:r>
            </w:hyperlink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Nações Unidas. Objetivos de Desenvolvimento Sustentável. Disponível em: </w:t>
            </w:r>
            <w:hyperlink xmlns:r="http://schemas.openxmlformats.org/officeDocument/2006/relationships" r:id="docRId13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https://www.un.org/sustainabledevelopment/</w:t>
              </w:r>
            </w:hyperlink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Nações Unidas no Brasil. ODS 15 - Vida Terrestre. Disponível em: </w:t>
            </w:r>
            <w:hyperlink xmlns:r="http://schemas.openxmlformats.org/officeDocument/2006/relationships" r:id="docRId14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https://brasil.un.org/pt-br/sdgs/15</w:t>
              </w:r>
            </w:hyperlink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Nações Unidas no Brasil. ODS 13 - Ação Contra a Mudança Global do Clima. Disponível em: </w:t>
            </w:r>
            <w:hyperlink xmlns:r="http://schemas.openxmlformats.org/officeDocument/2006/relationships" r:id="docRId15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https://brasil.un.org/pt-br/sdgs/13</w:t>
              </w:r>
            </w:hyperlink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Agência Brasil. Área queimada no Brasil cresce 248% em relação a janeiro de 2023. Disponível em: </w:t>
            </w:r>
            <w:hyperlink xmlns:r="http://schemas.openxmlformats.org/officeDocument/2006/relationships" r:id="docRId16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https://agenciabrasil.ebc.com.br/geral/noticia/2024-02/area-queimada-no-brasil-cresce-248-em-relacao-janeiro-de-2023#:~:text=Desse%20total%2C%20941%20hectares%20(91,o%20Pantanal%2C%20com%2040.626%20hectares</w:t>
              </w:r>
            </w:hyperlink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Agrolink. 2024: mês de fevereiro registra recorde histórico de queimadas. Disponível em: </w:t>
            </w:r>
            <w:hyperlink xmlns:r="http://schemas.openxmlformats.org/officeDocument/2006/relationships" r:id="docRId17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https://www.agrolink.com.br/noticias/2024--mes-de-fevereiro-registra-recorde-historico-de-queimadas_488691.html</w:t>
              </w:r>
            </w:hyperlink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br/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ANEXO I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113" w:type="dxa"/>
      </w:tblPr>
      <w:tblGrid>
        <w:gridCol w:w="9345"/>
      </w:tblGrid>
      <w:tr>
        <w:trPr>
          <w:trHeight w:val="1" w:hRule="atLeast"/>
          <w:jc w:val="left"/>
        </w:trPr>
        <w:tc>
          <w:tcPr>
            <w:tcW w:w="9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both"/>
              <w:rPr>
                <w:spacing w:val="0"/>
                <w:position w:val="0"/>
              </w:rPr>
            </w:pPr>
            <w:hyperlink xmlns:r="http://schemas.openxmlformats.org/officeDocument/2006/relationships" r:id="docRId18">
              <w:r>
                <w:rPr>
                  <w:rFonts w:ascii="Arial" w:hAnsi="Arial" w:cs="Arial" w:eastAsia="Arial"/>
                  <w:color w:val="4F6228"/>
                  <w:spacing w:val="0"/>
                  <w:position w:val="0"/>
                  <w:sz w:val="20"/>
                  <w:u w:val="single"/>
                  <w:shd w:fill="FFFFFF" w:val="clear"/>
                </w:rPr>
                <w:t xml:space="preserve">https://www.canva.com/design/DAGFZAiE4pc/X-MOsl7vFPeSQAnA85Psuw/edit</w:t>
              </w:r>
            </w:hyperlink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tbl>
      <w:tblPr>
        <w:tblInd w:w="113" w:type="dxa"/>
      </w:tblPr>
      <w:tblGrid>
        <w:gridCol w:w="3037"/>
        <w:gridCol w:w="6398"/>
      </w:tblGrid>
      <w:tr>
        <w:trPr>
          <w:trHeight w:val="1" w:hRule="atLeast"/>
          <w:jc w:val="left"/>
        </w:trPr>
        <w:tc>
          <w:tcPr>
            <w:tcW w:w="3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Revistas</w:t>
            </w:r>
          </w:p>
        </w:tc>
        <w:tc>
          <w:tcPr>
            <w:tcW w:w="6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Link:</w:t>
            </w:r>
          </w:p>
        </w:tc>
      </w:tr>
      <w:tr>
        <w:trPr>
          <w:trHeight w:val="1" w:hRule="atLeast"/>
          <w:jc w:val="left"/>
        </w:trPr>
        <w:tc>
          <w:tcPr>
            <w:tcW w:w="3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FFFFFF" w:val="clear"/>
              </w:rPr>
              <w:t xml:space="preserve">CAMINHO ABERTO: REVISTA DE EXTENSÃO DO IFSC</w:t>
            </w:r>
          </w:p>
        </w:tc>
        <w:tc>
          <w:tcPr>
            <w:tcW w:w="6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9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https://periodicos.ifsc.edu.br/index.php/caminhoaberto/index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3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EXTRAMUROS</w:t>
            </w:r>
          </w:p>
        </w:tc>
        <w:tc>
          <w:tcPr>
            <w:tcW w:w="6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https://www.periodicos.univasf.edu.br/index.php/extramuros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3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REVISTA BRASILEIRA DE EXTENSÃO UNIVERSITÁRIA</w:t>
            </w:r>
          </w:p>
        </w:tc>
        <w:tc>
          <w:tcPr>
            <w:tcW w:w="6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https://periodicos.uffs.edu.br/index.php/RBEU/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3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REVISTA CIÊNCIA EM EXTENSÃO</w:t>
            </w:r>
          </w:p>
        </w:tc>
        <w:tc>
          <w:tcPr>
            <w:tcW w:w="6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2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https://ojs.unesp.br/index.php/revista_proex/index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3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REVISTA DE CULTURA E EXTENSÃO</w:t>
            </w:r>
          </w:p>
        </w:tc>
        <w:tc>
          <w:tcPr>
            <w:tcW w:w="6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3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https://www.revistas.usp.br/rce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3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REVISTA EXTENSÃO EM AÇÃO</w:t>
            </w:r>
          </w:p>
        </w:tc>
        <w:tc>
          <w:tcPr>
            <w:tcW w:w="6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4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http://periodicos.ufc.br/extensaoemacao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30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EXPRESSA EXTENSÃO (UFPEL)</w:t>
            </w:r>
          </w:p>
        </w:tc>
        <w:tc>
          <w:tcPr>
            <w:tcW w:w="6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5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https://periodicos.ufpel.edu.br/ojs2/index.php/expressaextensao/index</w:t>
              </w:r>
            </w:hyperlink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Outras revistas podem ser consultadas em: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hyperlink xmlns:r="http://schemas.openxmlformats.org/officeDocument/2006/relationships" r:id="docRId26">
        <w:r>
          <w:rPr>
            <w:rFonts w:ascii="Arial" w:hAnsi="Arial" w:cs="Arial" w:eastAsia="Arial"/>
            <w:color w:val="0000FF"/>
            <w:spacing w:val="0"/>
            <w:position w:val="0"/>
            <w:sz w:val="20"/>
            <w:u w:val="single"/>
            <w:shd w:fill="auto" w:val="clear"/>
          </w:rPr>
          <w:t xml:space="preserve">https://www.ufrgs.br/ppggeo/ppggeo/wp-content/uploads/2019/12/QUALIS-NOVO-1.pdf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113" w:type="dxa"/>
      </w:tblPr>
      <w:tblGrid>
        <w:gridCol w:w="3045"/>
        <w:gridCol w:w="6300"/>
      </w:tblGrid>
      <w:tr>
        <w:trPr>
          <w:trHeight w:val="1" w:hRule="atLeast"/>
          <w:jc w:val="left"/>
        </w:trPr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Documentos FECAP</w:t>
            </w:r>
          </w:p>
        </w:tc>
        <w:tc>
          <w:tcPr>
            <w:tcW w:w="6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0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Regulamento das Atividade de Extensão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Bacharelado em Ci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ência da Computação</w:t>
            </w:r>
          </w:p>
        </w:tc>
        <w:tc>
          <w:tcPr>
            <w:tcW w:w="6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num w:numId="38">
    <w:abstractNumId w:val="66"/>
  </w:num>
  <w:num w:numId="43">
    <w:abstractNumId w:val="60"/>
  </w:num>
  <w:num w:numId="84">
    <w:abstractNumId w:val="54"/>
  </w:num>
  <w:num w:numId="86">
    <w:abstractNumId w:val="48"/>
  </w:num>
  <w:num w:numId="88">
    <w:abstractNumId w:val="42"/>
  </w:num>
  <w:num w:numId="91">
    <w:abstractNumId w:val="36"/>
  </w:num>
  <w:num w:numId="94">
    <w:abstractNumId w:val="30"/>
  </w:num>
  <w:num w:numId="97">
    <w:abstractNumId w:val="24"/>
  </w:num>
  <w:num w:numId="103">
    <w:abstractNumId w:val="18"/>
  </w:num>
  <w:num w:numId="109">
    <w:abstractNumId w:val="12"/>
  </w:num>
  <w:num w:numId="111">
    <w:abstractNumId w:val="6"/>
  </w:num>
  <w:num w:numId="1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agrolink.com.br/noticias/2024--mes-de-fevereiro-registra-recorde-historico-de-queimadas_488691.html" Id="docRId17" Type="http://schemas.openxmlformats.org/officeDocument/2006/relationships/hyperlink" /><Relationship TargetMode="External" Target="http://periodicos.ufc.br/extensaoemacao" Id="docRId24" Type="http://schemas.openxmlformats.org/officeDocument/2006/relationships/hyperlink" /><Relationship TargetMode="External" Target="https://creativecommons.org/share-your-work/" Id="docRId7" Type="http://schemas.openxmlformats.org/officeDocument/2006/relationships/hyperlink" /><Relationship TargetMode="External" Target="https://brasil.un.org/pt-br/sdgs/15" Id="docRId14" Type="http://schemas.openxmlformats.org/officeDocument/2006/relationships/hyperlink" /><Relationship TargetMode="External" Target="https://www.revistas.usp.br/rce" Id="docRId23" Type="http://schemas.openxmlformats.org/officeDocument/2006/relationships/hyperlink" /><Relationship TargetMode="External" Target="https://assetstore.unity.com/packages/2d/gui/icons/371-simple-buttons-pack-97516" Id="docRId6" Type="http://schemas.openxmlformats.org/officeDocument/2006/relationships/hyperlink" /><Relationship TargetMode="External" Target="https://assetstore.unity.com/packages/3d/environments/landscapes/free-low-poly-nature-forest-205742" Id="docRId1" Type="http://schemas.openxmlformats.org/officeDocument/2006/relationships/hyperlink" /><Relationship TargetMode="External" Target="https://brasil.un.org/pt-br/sdgs/13" Id="docRId15" Type="http://schemas.openxmlformats.org/officeDocument/2006/relationships/hyperlink" /><Relationship TargetMode="External" Target="https://ojs.unesp.br/index.php/revista_proex/index" Id="docRId22" Type="http://schemas.openxmlformats.org/officeDocument/2006/relationships/hyperlink" /><Relationship TargetMode="External" Target="https://freesound.org/people/Leonard.B.Blaesing/sounds/527314/" Id="docRId9" Type="http://schemas.openxmlformats.org/officeDocument/2006/relationships/hyperlink" /><Relationship TargetMode="External" Target="https://assetstore.unity.com/packages/3d/characters/stone-monster-101433" Id="docRId0" Type="http://schemas.openxmlformats.org/officeDocument/2006/relationships/hyperlink" /><Relationship TargetMode="External" Target="https://educacaopublica.cecierj.edu.br/artigos/21/42/a-utilizacao-de-jogos-como-ferramenta-auxiliar-no-ensino-da-matematica" Id="docRId12" Type="http://schemas.openxmlformats.org/officeDocument/2006/relationships/hyperlink" /><Relationship TargetMode="External" Target="https://periodicos.uffs.edu.br/index.php/RBEU/" Id="docRId21" Type="http://schemas.openxmlformats.org/officeDocument/2006/relationships/hyperlink" /><Relationship TargetMode="External" Target="https://freesound.org/" Id="docRId8" Type="http://schemas.openxmlformats.org/officeDocument/2006/relationships/hyperlink" /><Relationship TargetMode="External" Target="https://www.un.org/sustainabledevelopment/" Id="docRId13" Type="http://schemas.openxmlformats.org/officeDocument/2006/relationships/hyperlink" /><Relationship TargetMode="External" Target="https://www.periodicos.univasf.edu.br/index.php/extramuros" Id="docRId20" Type="http://schemas.openxmlformats.org/officeDocument/2006/relationships/hyperlink" /><Relationship Target="styles.xml" Id="docRId28" Type="http://schemas.openxmlformats.org/officeDocument/2006/relationships/styles" /><Relationship TargetMode="External" Target="https://assetstore.unity.com/packages/2d/textures-materials/sky/fantasy-skybox-free-18353" Id="docRId3" Type="http://schemas.openxmlformats.org/officeDocument/2006/relationships/hyperlink" /><Relationship TargetMode="External" Target="https://freesound.org/people/Mrthenoronha/sounds/506670/" Id="docRId10" Type="http://schemas.openxmlformats.org/officeDocument/2006/relationships/hyperlink" /><Relationship TargetMode="External" Target="https://www.canva.com/design/DAGFZAiE4pc/X-MOsl7vFPeSQAnA85Psuw/edit" Id="docRId18" Type="http://schemas.openxmlformats.org/officeDocument/2006/relationships/hyperlink" /><Relationship TargetMode="External" Target="https://assetstore.unity.com/packages/3d/vegetation/trees/low-poly-tree-pack-57866" Id="docRId2" Type="http://schemas.openxmlformats.org/officeDocument/2006/relationships/hyperlink" /><Relationship Target="numbering.xml" Id="docRId27" Type="http://schemas.openxmlformats.org/officeDocument/2006/relationships/numbering" /><Relationship TargetMode="External" Target="https://www.arvore.com.br/blog/jogos-na-educacao#:~:text=O%20jogo%20pode%20ser%20lido,de%20forma%20espont%C3%A2nea%2C%20com%20autonomia" Id="docRId11" Type="http://schemas.openxmlformats.org/officeDocument/2006/relationships/hyperlink" /><Relationship TargetMode="External" Target="https://periodicos.ifsc.edu.br/index.php/caminhoaberto/index" Id="docRId19" Type="http://schemas.openxmlformats.org/officeDocument/2006/relationships/hyperlink" /><Relationship TargetMode="External" Target="https://www.ufrgs.br/ppggeo/ppggeo/wp-content/uploads/2019/12/QUALIS-NOVO-1.pdf" Id="docRId26" Type="http://schemas.openxmlformats.org/officeDocument/2006/relationships/hyperlink" /><Relationship TargetMode="External" Target="https://assetstore.unity.com/packages/3d/props/weapons/3d-guns-guns-pack-228975" Id="docRId5" Type="http://schemas.openxmlformats.org/officeDocument/2006/relationships/hyperlink" /><Relationship TargetMode="External" Target="https://agenciabrasil.ebc.com.br/geral/noticia/2024-02/area-queimada-no-brasil-cresce-248-em-relacao-janeiro-de-2023#:~:text=Desse%20total%2C%20941%20hectares%20(91,o%20Pantanal%2C%20com%2040.626%20hectares" Id="docRId16" Type="http://schemas.openxmlformats.org/officeDocument/2006/relationships/hyperlink" /><Relationship TargetMode="External" Target="https://periodicos.ufpel.edu.br/ojs2/index.php/expressaextensao/index" Id="docRId25" Type="http://schemas.openxmlformats.org/officeDocument/2006/relationships/hyperlink" /><Relationship TargetMode="External" Target="https://assetstore.unity.com/packages/3d/environments/landscapes/low-poly-simple-nature-pack-162153" Id="docRId4" Type="http://schemas.openxmlformats.org/officeDocument/2006/relationships/hyperlink" /></Relationships>
</file>