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PROPOSTA DE PROJETO DE EXTENSÃO </w:t>
      </w:r>
    </w:p>
    <w:p>
      <w:pPr>
        <w:spacing w:before="0" w:after="0" w:line="240"/>
        <w:ind w:right="0" w:left="0" w:firstLine="0"/>
        <w:jc w:val="center"/>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1. DADOS GERAIS </w:t>
      </w: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Título do Projeto - "SO</w:t>
      </w:r>
      <w:r>
        <w:rPr>
          <w:rFonts w:ascii="Arial" w:hAnsi="Arial" w:cs="Arial" w:eastAsia="Arial"/>
          <w:b/>
          <w:color w:val="auto"/>
          <w:spacing w:val="0"/>
          <w:position w:val="0"/>
          <w:sz w:val="20"/>
          <w:shd w:fill="auto" w:val="clear"/>
        </w:rPr>
        <w:t xml:space="preserve">S</w:t>
      </w:r>
      <w:r>
        <w:rPr>
          <w:rFonts w:ascii="Arial" w:hAnsi="Arial" w:cs="Arial" w:eastAsia="Arial"/>
          <w:b/>
          <w:color w:val="000000"/>
          <w:spacing w:val="0"/>
          <w:position w:val="0"/>
          <w:sz w:val="20"/>
          <w:shd w:fill="auto" w:val="clear"/>
        </w:rPr>
        <w:t xml:space="preserve"> </w:t>
      </w:r>
      <w:r>
        <w:rPr>
          <w:rFonts w:ascii="Arial" w:hAnsi="Arial" w:cs="Arial" w:eastAsia="Arial"/>
          <w:b/>
          <w:color w:val="auto"/>
          <w:spacing w:val="0"/>
          <w:position w:val="0"/>
          <w:sz w:val="20"/>
          <w:shd w:fill="auto" w:val="clear"/>
        </w:rPr>
        <w:t xml:space="preserve">Mar</w:t>
      </w:r>
      <w:r>
        <w:rPr>
          <w:rFonts w:ascii="Arial" w:hAnsi="Arial" w:cs="Arial" w:eastAsia="Arial"/>
          <w:b/>
          <w:color w:val="000000"/>
          <w:spacing w:val="0"/>
          <w:position w:val="0"/>
          <w:sz w:val="20"/>
          <w:shd w:fill="auto" w:val="clear"/>
        </w:rPr>
        <w:t xml:space="preserve">"</w:t>
      </w:r>
    </w:p>
    <w:p>
      <w:pPr>
        <w:spacing w:before="0" w:after="0" w:line="240"/>
        <w:ind w:right="0" w:left="0" w:firstLine="0"/>
        <w:jc w:val="left"/>
        <w:rPr>
          <w:rFonts w:ascii="Arial" w:hAnsi="Arial" w:cs="Arial" w:eastAsia="Arial"/>
          <w:b/>
          <w:color w:val="000000"/>
          <w:spacing w:val="0"/>
          <w:position w:val="0"/>
          <w:sz w:val="20"/>
          <w:shd w:fill="auto" w:val="clear"/>
        </w:rPr>
      </w:pP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"SOS Mar": um projeto de jogo simples, direto e educativo com o objetivo de coletar lixos no mar e em uma ilha para limpar o ambiente marinho, salvando vidas marinhas e despoluindo a água dos oceanos</w:t>
            </w:r>
          </w:p>
          <w:p>
            <w:pPr>
              <w:spacing w:before="0" w:after="200" w:line="276"/>
              <w:ind w:right="0" w:left="0" w:firstLine="0"/>
              <w:jc w:val="left"/>
              <w:rPr>
                <w:spacing w:val="0"/>
                <w:position w:val="0"/>
                <w:shd w:fill="auto" w:val="clear"/>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Integrantes da equipe</w:t>
      </w:r>
    </w:p>
    <w:p>
      <w:pPr>
        <w:spacing w:before="0" w:after="0" w:line="240"/>
        <w:ind w:right="0" w:left="360" w:hanging="360"/>
        <w:jc w:val="left"/>
        <w:rPr>
          <w:rFonts w:ascii="Arial" w:hAnsi="Arial" w:cs="Arial" w:eastAsia="Arial"/>
          <w:b/>
          <w:color w:val="4F6228"/>
          <w:spacing w:val="0"/>
          <w:position w:val="0"/>
          <w:sz w:val="20"/>
          <w:shd w:fill="auto" w:val="clear"/>
        </w:rPr>
      </w:pPr>
      <w:r>
        <w:rPr>
          <w:rFonts w:ascii="Arial" w:hAnsi="Arial" w:cs="Arial" w:eastAsia="Arial"/>
          <w:b/>
          <w:color w:val="4F6228"/>
          <w:spacing w:val="0"/>
          <w:position w:val="0"/>
          <w:sz w:val="16"/>
          <w:shd w:fill="auto" w:val="clear"/>
        </w:rPr>
        <w:t xml:space="preserve">Identificar o nome completo e o RA dos participantes do projeto</w:t>
      </w:r>
    </w:p>
    <w:tbl>
      <w:tblPr/>
      <w:tblGrid>
        <w:gridCol w:w="6675"/>
        <w:gridCol w:w="2700"/>
      </w:tblGrid>
      <w:tr>
        <w:trPr>
          <w:trHeight w:val="1" w:hRule="atLeast"/>
          <w:jc w:val="left"/>
        </w:trPr>
        <w:tc>
          <w:tcPr>
            <w:tcW w:w="6675"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Nome:</w:t>
            </w:r>
          </w:p>
          <w:p>
            <w:pPr>
              <w:spacing w:before="0" w:after="0" w:line="240"/>
              <w:ind w:right="0" w:left="0" w:firstLine="0"/>
              <w:jc w:val="left"/>
              <w:rPr>
                <w:spacing w:val="0"/>
                <w:position w:val="0"/>
                <w:shd w:fill="auto" w:val="clear"/>
              </w:rPr>
            </w:pPr>
          </w:p>
        </w:tc>
        <w:tc>
          <w:tcPr>
            <w:tcW w:w="27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RA:</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Lucas de Lima Gutierrez</w:t>
            </w:r>
          </w:p>
          <w:p>
            <w:pPr>
              <w:spacing w:before="0" w:after="0" w:line="240"/>
              <w:ind w:right="0" w:left="0" w:firstLine="0"/>
              <w:jc w:val="left"/>
              <w:rPr>
                <w:spacing w:val="0"/>
                <w:position w:val="0"/>
                <w:shd w:fill="auto" w:val="clear"/>
              </w:rPr>
            </w:pPr>
          </w:p>
        </w:tc>
        <w:tc>
          <w:tcPr>
            <w:tcW w:w="27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24026011</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Matheus Fernandes Moraes</w:t>
            </w:r>
          </w:p>
          <w:p>
            <w:pPr>
              <w:spacing w:before="0" w:after="0" w:line="240"/>
              <w:ind w:right="0" w:left="0" w:firstLine="0"/>
              <w:jc w:val="left"/>
              <w:rPr>
                <w:spacing w:val="0"/>
                <w:position w:val="0"/>
                <w:shd w:fill="auto" w:val="clear"/>
              </w:rPr>
            </w:pPr>
          </w:p>
        </w:tc>
        <w:tc>
          <w:tcPr>
            <w:tcW w:w="27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24026099</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Pedro Schaurich Maia</w:t>
            </w:r>
          </w:p>
          <w:p>
            <w:pPr>
              <w:spacing w:before="0" w:after="0" w:line="240"/>
              <w:ind w:right="0" w:left="0" w:firstLine="0"/>
              <w:jc w:val="left"/>
              <w:rPr>
                <w:spacing w:val="0"/>
                <w:position w:val="0"/>
                <w:shd w:fill="auto" w:val="clear"/>
              </w:rPr>
            </w:pPr>
          </w:p>
        </w:tc>
        <w:tc>
          <w:tcPr>
            <w:tcW w:w="27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24026013</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spacing w:val="0"/>
                <w:position w:val="0"/>
                <w:shd w:fill="auto" w:val="clear"/>
              </w:rPr>
            </w:pPr>
          </w:p>
        </w:tc>
        <w:tc>
          <w:tcPr>
            <w:tcW w:w="27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36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Professor responsável</w:t>
      </w:r>
    </w:p>
    <w:tbl>
      <w:tblPr/>
      <w:tblGrid>
        <w:gridCol w:w="9435"/>
      </w:tblGrid>
      <w:tr>
        <w:trPr>
          <w:trHeight w:val="1" w:hRule="atLeast"/>
          <w:jc w:val="left"/>
        </w:trPr>
        <w:tc>
          <w:tcPr>
            <w:tcW w:w="9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Fabiano Onça</w:t>
            </w:r>
          </w:p>
          <w:p>
            <w:pPr>
              <w:spacing w:before="0" w:after="200" w:line="276"/>
              <w:ind w:right="0" w:left="0" w:firstLine="0"/>
              <w:jc w:val="both"/>
              <w:rPr>
                <w:spacing w:val="0"/>
                <w:position w:val="0"/>
                <w:shd w:fill="auto" w:val="clear"/>
              </w:rPr>
            </w:pPr>
            <w:r>
              <w:rPr>
                <w:rFonts w:ascii="Arial" w:hAnsi="Arial" w:cs="Arial" w:eastAsia="Arial"/>
                <w:color w:val="4F6228"/>
                <w:spacing w:val="0"/>
                <w:position w:val="0"/>
                <w:sz w:val="20"/>
                <w:shd w:fill="auto" w:val="clear"/>
              </w:rPr>
              <w:t xml:space="preserve">Victor Quiroz</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Curso</w:t>
      </w:r>
    </w:p>
    <w:tbl>
      <w:tblPr/>
      <w:tblGrid>
        <w:gridCol w:w="9435"/>
      </w:tblGrid>
      <w:tr>
        <w:trPr>
          <w:trHeight w:val="1" w:hRule="atLeast"/>
          <w:jc w:val="left"/>
        </w:trPr>
        <w:tc>
          <w:tcPr>
            <w:tcW w:w="9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shd w:fill="auto" w:val="clear"/>
              </w:rPr>
            </w:pPr>
            <w:r>
              <w:rPr>
                <w:rFonts w:ascii="Arial" w:hAnsi="Arial" w:cs="Arial" w:eastAsia="Arial"/>
                <w:color w:val="4F6228"/>
                <w:spacing w:val="0"/>
                <w:position w:val="0"/>
                <w:sz w:val="20"/>
                <w:shd w:fill="auto" w:val="clear"/>
              </w:rPr>
              <w:t xml:space="preserve">Ciências da Computação</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Linha de atuação</w:t>
      </w:r>
    </w:p>
    <w:p>
      <w:pPr>
        <w:spacing w:before="0" w:after="0" w:line="240"/>
        <w:ind w:right="0" w:left="0" w:firstLine="0"/>
        <w:jc w:val="both"/>
        <w:rPr>
          <w:rFonts w:ascii="Arial" w:hAnsi="Arial" w:cs="Arial" w:eastAsia="Arial"/>
          <w:b/>
          <w:color w:val="4F6228"/>
          <w:spacing w:val="0"/>
          <w:position w:val="0"/>
          <w:sz w:val="20"/>
          <w:shd w:fill="auto" w:val="clear"/>
        </w:rPr>
      </w:pPr>
      <w:r>
        <w:rPr>
          <w:rFonts w:ascii="Arimo" w:hAnsi="Arimo" w:cs="Arimo" w:eastAsia="Arimo"/>
          <w:b/>
          <w:color w:val="4F6228"/>
          <w:spacing w:val="0"/>
          <w:position w:val="0"/>
          <w:sz w:val="16"/>
          <w:shd w:fill="auto" w:val="clear"/>
        </w:rPr>
        <w:t xml:space="preserve">Identificar com </w:t>
      </w:r>
      <w:r>
        <w:rPr>
          <w:rFonts w:ascii="Segoe UI Symbol" w:hAnsi="Segoe UI Symbol" w:cs="Segoe UI Symbol" w:eastAsia="Segoe UI Symbol"/>
          <w:b/>
          <w:color w:val="4F6228"/>
          <w:spacing w:val="0"/>
          <w:position w:val="0"/>
          <w:sz w:val="16"/>
          <w:shd w:fill="auto" w:val="clear"/>
        </w:rPr>
        <w:t xml:space="preserve">✓</w:t>
      </w:r>
      <w:r>
        <w:rPr>
          <w:rFonts w:ascii="Arimo" w:hAnsi="Arimo" w:cs="Arimo" w:eastAsia="Arimo"/>
          <w:b/>
          <w:color w:val="4F6228"/>
          <w:spacing w:val="0"/>
          <w:position w:val="0"/>
          <w:sz w:val="16"/>
          <w:shd w:fill="auto" w:val="clear"/>
        </w:rPr>
        <w:t xml:space="preserve"> uma ou mais linhas de atuação conforme</w:t>
      </w:r>
      <w:r>
        <w:rPr>
          <w:rFonts w:ascii="Calibri" w:hAnsi="Calibri" w:cs="Calibri" w:eastAsia="Calibri"/>
          <w:color w:val="4F6228"/>
          <w:spacing w:val="0"/>
          <w:position w:val="0"/>
          <w:sz w:val="22"/>
          <w:shd w:fill="auto" w:val="clear"/>
        </w:rPr>
        <w:t xml:space="preserve"> </w:t>
      </w:r>
      <w:r>
        <w:rPr>
          <w:rFonts w:ascii="Arial" w:hAnsi="Arial" w:cs="Arial" w:eastAsia="Arial"/>
          <w:b/>
          <w:color w:val="4F6228"/>
          <w:spacing w:val="0"/>
          <w:position w:val="0"/>
          <w:sz w:val="16"/>
          <w:shd w:fill="auto" w:val="clear"/>
        </w:rPr>
        <w:t xml:space="preserve">projeto pedagógico de curso. </w:t>
      </w:r>
    </w:p>
    <w:tbl>
      <w:tblPr/>
      <w:tblGrid>
        <w:gridCol w:w="4530"/>
        <w:gridCol w:w="4920"/>
      </w:tblGrid>
      <w:tr>
        <w:trPr>
          <w:trHeight w:val="1" w:hRule="atLeast"/>
          <w:jc w:val="left"/>
        </w:trPr>
        <w:tc>
          <w:tcPr>
            <w:tcW w:w="4530"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top"/>
          </w:tcPr>
          <w:p>
            <w:pPr>
              <w:spacing w:before="0" w:after="0" w:line="240"/>
              <w:ind w:right="0" w:left="360" w:firstLine="0"/>
              <w:jc w:val="left"/>
              <w:rPr>
                <w:spacing w:val="0"/>
                <w:position w:val="0"/>
                <w:shd w:fill="auto" w:val="clear"/>
              </w:rPr>
            </w:pPr>
            <w:r>
              <w:rPr>
                <w:rFonts w:ascii="Arial" w:hAnsi="Arial" w:cs="Arial" w:eastAsia="Arial"/>
                <w:color w:val="000000"/>
                <w:spacing w:val="0"/>
                <w:position w:val="0"/>
                <w:sz w:val="20"/>
                <w:shd w:fill="auto" w:val="clear"/>
              </w:rPr>
              <w:t xml:space="preserve">- Projeto Interdisciplinar: Jogos Digitais</w:t>
            </w:r>
          </w:p>
        </w:tc>
        <w:tc>
          <w:tcPr>
            <w:tcW w:w="492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spacing w:val="0"/>
                <w:position w:val="0"/>
                <w:shd w:fill="auto" w:val="clear"/>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Objetivos do Desenvolvimento Sustentável</w:t>
      </w:r>
    </w:p>
    <w:p>
      <w:pPr>
        <w:spacing w:before="0" w:after="0" w:line="240"/>
        <w:ind w:right="0" w:left="0" w:firstLine="0"/>
        <w:jc w:val="both"/>
        <w:rPr>
          <w:rFonts w:ascii="Arial" w:hAnsi="Arial" w:cs="Arial" w:eastAsia="Arial"/>
          <w:b/>
          <w:color w:val="4F6228"/>
          <w:spacing w:val="0"/>
          <w:position w:val="0"/>
          <w:sz w:val="16"/>
          <w:shd w:fill="auto" w:val="clear"/>
        </w:rPr>
      </w:pPr>
      <w:r>
        <w:rPr>
          <w:rFonts w:ascii="Arimo" w:hAnsi="Arimo" w:cs="Arimo" w:eastAsia="Arimo"/>
          <w:b/>
          <w:color w:val="4F6228"/>
          <w:spacing w:val="0"/>
          <w:position w:val="0"/>
          <w:sz w:val="16"/>
          <w:shd w:fill="auto" w:val="clear"/>
        </w:rPr>
        <w:t xml:space="preserve">Identificar com </w:t>
      </w:r>
      <w:r>
        <w:rPr>
          <w:rFonts w:ascii="Segoe UI Symbol" w:hAnsi="Segoe UI Symbol" w:cs="Segoe UI Symbol" w:eastAsia="Segoe UI Symbol"/>
          <w:b/>
          <w:color w:val="4F6228"/>
          <w:spacing w:val="0"/>
          <w:position w:val="0"/>
          <w:sz w:val="16"/>
          <w:shd w:fill="auto" w:val="clear"/>
        </w:rPr>
        <w:t xml:space="preserve">✓</w:t>
      </w:r>
      <w:r>
        <w:rPr>
          <w:rFonts w:ascii="Arimo" w:hAnsi="Arimo" w:cs="Arimo" w:eastAsia="Arimo"/>
          <w:b/>
          <w:color w:val="4F6228"/>
          <w:spacing w:val="0"/>
          <w:position w:val="0"/>
          <w:sz w:val="16"/>
          <w:shd w:fill="auto" w:val="clear"/>
        </w:rPr>
        <w:t xml:space="preserve"> um ou mais ODS impactado(s) pelo projeto</w:t>
      </w:r>
    </w:p>
    <w:tbl>
      <w:tblPr/>
      <w:tblGrid>
        <w:gridCol w:w="4515"/>
        <w:gridCol w:w="4920"/>
      </w:tblGrid>
      <w:tr>
        <w:trPr>
          <w:trHeight w:val="1" w:hRule="atLeast"/>
          <w:jc w:val="left"/>
        </w:trPr>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1- Erradicação da Pobreza</w:t>
            </w:r>
          </w:p>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2- Fome Zero</w:t>
            </w:r>
          </w:p>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3- Saúde e Bem Estar</w:t>
            </w:r>
          </w:p>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4- Educação de Qualidade</w:t>
            </w:r>
          </w:p>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5- Igualdade de Gênero</w:t>
            </w:r>
          </w:p>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Quattrocento Sans" w:hAnsi="Quattrocento Sans" w:cs="Quattrocento Sans" w:eastAsia="Quattrocento Sans"/>
                <w:color w:val="4F6228"/>
                <w:spacing w:val="0"/>
                <w:position w:val="0"/>
                <w:sz w:val="16"/>
                <w:shd w:fill="auto" w:val="clear"/>
              </w:rPr>
              <w:t xml:space="preserve"> </w:t>
            </w:r>
            <w:r>
              <w:rPr>
                <w:rFonts w:ascii="Arial" w:hAnsi="Arial" w:cs="Arial" w:eastAsia="Arial"/>
                <w:color w:val="000000"/>
                <w:spacing w:val="0"/>
                <w:position w:val="0"/>
                <w:sz w:val="20"/>
                <w:shd w:fill="FFFFFF" w:val="clear"/>
              </w:rPr>
              <w:t xml:space="preserve">6- Água Potável e Saneamento</w:t>
            </w:r>
          </w:p>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7- Energia Limpa e Acessível</w:t>
            </w:r>
          </w:p>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8- Trabalho Decente e Crescimento Econômico</w:t>
            </w:r>
          </w:p>
          <w:p>
            <w:pPr>
              <w:numPr>
                <w:ilvl w:val="0"/>
                <w:numId w:val="36"/>
              </w:numPr>
              <w:spacing w:before="0" w:after="0" w:line="240"/>
              <w:ind w:right="0" w:left="720" w:hanging="360"/>
              <w:jc w:val="left"/>
              <w:rPr>
                <w:spacing w:val="0"/>
                <w:position w:val="0"/>
              </w:rPr>
            </w:pPr>
            <w:r>
              <w:rPr>
                <w:rFonts w:ascii="Arial" w:hAnsi="Arial" w:cs="Arial" w:eastAsia="Arial"/>
                <w:color w:val="000000"/>
                <w:spacing w:val="0"/>
                <w:position w:val="0"/>
                <w:sz w:val="20"/>
                <w:shd w:fill="FFFFFF" w:val="clear"/>
              </w:rPr>
              <w:t xml:space="preserve">9- Indústria, Inovação e Infraestrutura</w:t>
            </w:r>
          </w:p>
        </w:tc>
        <w:tc>
          <w:tcPr>
            <w:tcW w:w="4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10- Redução das Desigualdades </w:t>
            </w:r>
          </w:p>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11-Cidades e Comunidades Sustentáveis</w:t>
            </w:r>
          </w:p>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12- Consumo e Produção Responsáveis</w:t>
            </w:r>
          </w:p>
          <w:p>
            <w:pPr>
              <w:numPr>
                <w:ilvl w:val="0"/>
                <w:numId w:val="36"/>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13- Ação Contra a Mudança Global do Clima</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Unicode MS" w:hAnsi="Arial Unicode MS" w:cs="Arial Unicode MS" w:eastAsia="Arial Unicode MS"/>
                <w:b/>
                <w:color w:val="4F6228"/>
                <w:spacing w:val="0"/>
                <w:position w:val="0"/>
                <w:sz w:val="16"/>
                <w:shd w:fill="auto" w:val="clear"/>
              </w:rPr>
              <w:t xml:space="preserve">      </w:t>
            </w:r>
            <w:r>
              <w:rPr>
                <w:rFonts w:ascii="Segoe UI Symbol" w:hAnsi="Segoe UI Symbol" w:cs="Segoe UI Symbol" w:eastAsia="Segoe UI Symbol"/>
                <w:b/>
                <w:color w:val="4F6228"/>
                <w:spacing w:val="0"/>
                <w:position w:val="0"/>
                <w:sz w:val="16"/>
                <w:shd w:fill="auto" w:val="clear"/>
              </w:rPr>
              <w:t xml:space="preserve">✓</w:t>
            </w:r>
            <w:r>
              <w:rPr>
                <w:rFonts w:ascii="Arial Unicode MS" w:hAnsi="Arial Unicode MS" w:cs="Arial Unicode MS" w:eastAsia="Arial Unicode MS"/>
                <w:b/>
                <w:color w:val="4F6228"/>
                <w:spacing w:val="0"/>
                <w:position w:val="0"/>
                <w:sz w:val="16"/>
                <w:shd w:fill="auto" w:val="clear"/>
              </w:rPr>
              <w:t xml:space="preserve">    </w:t>
            </w:r>
            <w:r>
              <w:rPr>
                <w:rFonts w:ascii="Arial" w:hAnsi="Arial" w:cs="Arial" w:eastAsia="Arial"/>
                <w:b/>
                <w:color w:val="000000"/>
                <w:spacing w:val="0"/>
                <w:position w:val="0"/>
                <w:sz w:val="20"/>
                <w:shd w:fill="FFFFFF" w:val="clear"/>
              </w:rPr>
              <w:t xml:space="preserve">14- Vida na Água</w:t>
            </w:r>
          </w:p>
          <w:p>
            <w:pPr>
              <w:numPr>
                <w:ilvl w:val="0"/>
                <w:numId w:val="38"/>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15- Vida Terrestre</w:t>
            </w:r>
          </w:p>
          <w:p>
            <w:pPr>
              <w:numPr>
                <w:ilvl w:val="0"/>
                <w:numId w:val="38"/>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16- Paz, Justiça e Instituições Eficazes</w:t>
            </w:r>
          </w:p>
          <w:p>
            <w:pPr>
              <w:numPr>
                <w:ilvl w:val="0"/>
                <w:numId w:val="38"/>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17- Parcerias e Meios de Implementação</w:t>
            </w:r>
          </w:p>
          <w:p>
            <w:pPr>
              <w:spacing w:before="0" w:after="0" w:line="240"/>
              <w:ind w:right="0" w:left="0" w:firstLine="0"/>
              <w:jc w:val="left"/>
              <w:rPr>
                <w:spacing w:val="0"/>
                <w:position w:val="0"/>
              </w:rPr>
            </w:pPr>
          </w:p>
        </w:tc>
      </w:tr>
    </w:tbl>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Tipo de projeto</w:t>
      </w:r>
    </w:p>
    <w:p>
      <w:pPr>
        <w:spacing w:before="0" w:after="0" w:line="240"/>
        <w:ind w:right="0" w:left="0" w:firstLine="0"/>
        <w:jc w:val="both"/>
        <w:rPr>
          <w:rFonts w:ascii="Arial" w:hAnsi="Arial" w:cs="Arial" w:eastAsia="Arial"/>
          <w:b/>
          <w:color w:val="4F6228"/>
          <w:spacing w:val="0"/>
          <w:position w:val="0"/>
          <w:sz w:val="16"/>
          <w:shd w:fill="auto" w:val="clear"/>
        </w:rPr>
      </w:pPr>
      <w:r>
        <w:rPr>
          <w:rFonts w:ascii="Arimo" w:hAnsi="Arimo" w:cs="Arimo" w:eastAsia="Arimo"/>
          <w:b/>
          <w:color w:val="4F6228"/>
          <w:spacing w:val="0"/>
          <w:position w:val="0"/>
          <w:sz w:val="16"/>
          <w:shd w:fill="auto" w:val="clear"/>
        </w:rPr>
        <w:t xml:space="preserve">Identificar com </w:t>
      </w:r>
      <w:r>
        <w:rPr>
          <w:rFonts w:ascii="Segoe UI Symbol" w:hAnsi="Segoe UI Symbol" w:cs="Segoe UI Symbol" w:eastAsia="Segoe UI Symbol"/>
          <w:b/>
          <w:color w:val="4F6228"/>
          <w:spacing w:val="0"/>
          <w:position w:val="0"/>
          <w:sz w:val="16"/>
          <w:shd w:fill="auto" w:val="clear"/>
        </w:rPr>
        <w:t xml:space="preserve">✓</w:t>
      </w:r>
      <w:r>
        <w:rPr>
          <w:rFonts w:ascii="Arimo" w:hAnsi="Arimo" w:cs="Arimo" w:eastAsia="Arimo"/>
          <w:b/>
          <w:color w:val="4F6228"/>
          <w:spacing w:val="0"/>
          <w:position w:val="0"/>
          <w:sz w:val="16"/>
          <w:shd w:fill="auto" w:val="clear"/>
        </w:rPr>
        <w:t xml:space="preserve"> o tipo de projeto. </w:t>
      </w:r>
    </w:p>
    <w:tbl>
      <w:tblPr/>
      <w:tblGrid>
        <w:gridCol w:w="9450"/>
      </w:tblGrid>
      <w:tr>
        <w:trPr>
          <w:trHeight w:val="1" w:hRule="atLeast"/>
          <w:jc w:val="left"/>
        </w:trPr>
        <w:tc>
          <w:tcPr>
            <w:tcW w:w="9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spacing w:before="0" w:after="0"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Atividade de Extensão não implementado na prática (proposta de intervenção)</w:t>
            </w:r>
          </w:p>
          <w:p>
            <w:pPr>
              <w:spacing w:before="0" w:after="0" w:line="240"/>
              <w:ind w:right="0" w:left="0" w:firstLine="0"/>
              <w:jc w:val="left"/>
              <w:rPr>
                <w:spacing w:val="0"/>
                <w:position w:val="0"/>
              </w:rPr>
            </w:pPr>
            <w:r>
              <w:rPr>
                <w:rFonts w:ascii="Arial Unicode MS" w:hAnsi="Arial Unicode MS" w:cs="Arial Unicode MS" w:eastAsia="Arial Unicode MS"/>
                <w:b/>
                <w:color w:val="4F6228"/>
                <w:spacing w:val="0"/>
                <w:position w:val="0"/>
                <w:sz w:val="16"/>
                <w:shd w:fill="auto" w:val="clear"/>
              </w:rPr>
              <w:t xml:space="preserve">      </w:t>
            </w:r>
            <w:r>
              <w:rPr>
                <w:rFonts w:ascii="Segoe UI Symbol" w:hAnsi="Segoe UI Symbol" w:cs="Segoe UI Symbol" w:eastAsia="Segoe UI Symbol"/>
                <w:b/>
                <w:color w:val="4F6228"/>
                <w:spacing w:val="0"/>
                <w:position w:val="0"/>
                <w:sz w:val="16"/>
                <w:shd w:fill="auto" w:val="clear"/>
              </w:rPr>
              <w:t xml:space="preserve">✓</w:t>
            </w:r>
            <w:r>
              <w:rPr>
                <w:rFonts w:ascii="Arial Unicode MS" w:hAnsi="Arial Unicode MS" w:cs="Arial Unicode MS" w:eastAsia="Arial Unicode MS"/>
                <w:b/>
                <w:color w:val="4F6228"/>
                <w:spacing w:val="0"/>
                <w:position w:val="0"/>
                <w:sz w:val="16"/>
                <w:shd w:fill="auto" w:val="clear"/>
              </w:rPr>
              <w:t xml:space="preserve">    </w:t>
            </w:r>
            <w:r>
              <w:rPr>
                <w:rFonts w:ascii="Arial" w:hAnsi="Arial" w:cs="Arial" w:eastAsia="Arial"/>
                <w:color w:val="000000"/>
                <w:spacing w:val="0"/>
                <w:position w:val="0"/>
                <w:sz w:val="20"/>
                <w:shd w:fill="FFFFFF" w:val="clear"/>
              </w:rPr>
              <w:t xml:space="preserve">Atividade de Extensão implementado na prática (intervenção executada)</w:t>
            </w:r>
          </w:p>
        </w:tc>
      </w:tr>
    </w:tbl>
    <w:p>
      <w:pPr>
        <w:spacing w:before="24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Tema gerador</w:t>
      </w:r>
    </w:p>
    <w:tbl>
      <w:tblPr/>
      <w:tblGrid>
        <w:gridCol w:w="9355"/>
      </w:tblGrid>
      <w:tr>
        <w:trPr>
          <w:trHeight w:val="1" w:hRule="atLeast"/>
          <w:jc w:val="left"/>
        </w:trPr>
        <w:tc>
          <w:tcPr>
            <w:tcW w:w="9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4F6228"/>
                <w:spacing w:val="0"/>
                <w:position w:val="0"/>
                <w:sz w:val="22"/>
                <w:shd w:fill="auto" w:val="clear"/>
              </w:rPr>
            </w:pPr>
            <w:r>
              <w:rPr>
                <w:rFonts w:ascii="Calibri" w:hAnsi="Calibri" w:cs="Calibri" w:eastAsia="Calibri"/>
                <w:color w:val="4F6228"/>
                <w:spacing w:val="0"/>
                <w:position w:val="0"/>
                <w:sz w:val="22"/>
                <w:shd w:fill="auto" w:val="clear"/>
              </w:rPr>
              <w:t xml:space="preserve">Lixo nos oceanos</w:t>
            </w:r>
          </w:p>
          <w:p>
            <w:pPr>
              <w:spacing w:before="0" w:after="0" w:line="240"/>
              <w:ind w:right="0" w:left="0" w:firstLine="0"/>
              <w:jc w:val="left"/>
              <w:rPr>
                <w:rFonts w:ascii="Calibri" w:hAnsi="Calibri" w:cs="Calibri" w:eastAsia="Calibri"/>
                <w:spacing w:val="0"/>
                <w:position w:val="0"/>
                <w:sz w:val="22"/>
                <w:shd w:fill="auto" w:val="clear"/>
              </w:rPr>
            </w:pPr>
          </w:p>
        </w:tc>
      </w:tr>
    </w:tbl>
    <w:p>
      <w:pPr>
        <w:spacing w:before="240" w:after="0" w:line="276"/>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 Produto decorrente do projeto (opcional dependendo do tipo de projeto)</w:t>
      </w:r>
    </w:p>
    <w:tbl>
      <w:tblPr/>
      <w:tblGrid>
        <w:gridCol w:w="9465"/>
      </w:tblGrid>
      <w:tr>
        <w:trPr>
          <w:trHeight w:val="1" w:hRule="atLeast"/>
          <w:jc w:val="left"/>
        </w:trPr>
        <w:tc>
          <w:tcPr>
            <w:tcW w:w="9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r>
    </w:tbl>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2. IDENTIFICAÇÃO DO CENÁRIO DE INTERVENÇÃO E HIPÓTESES DE SOLUÇÃO</w:t>
      </w: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000000"/>
          <w:spacing w:val="0"/>
          <w:position w:val="0"/>
          <w:sz w:val="20"/>
          <w:shd w:fill="auto" w:val="clear"/>
        </w:rPr>
        <w:t xml:space="preserve">Local (cenário) previsto para a implementação do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both"/>
              <w:rPr>
                <w:spacing w:val="0"/>
                <w:position w:val="0"/>
                <w:shd w:fill="auto" w:val="clear"/>
              </w:rPr>
            </w:pPr>
            <w:r>
              <w:rPr>
                <w:rFonts w:ascii="Arial" w:hAnsi="Arial" w:cs="Arial" w:eastAsia="Arial"/>
                <w:color w:val="4F6228"/>
                <w:spacing w:val="0"/>
                <w:position w:val="0"/>
                <w:sz w:val="20"/>
                <w:shd w:fill="auto" w:val="clear"/>
              </w:rPr>
              <w:t xml:space="preserve">Praias globais, mas especialmente as brasileiras, que ao longo dos anos sofrem cada vez mais com altas quantidades de lixo no mar, causando poluição tanto visual na beleza das praias como  também na água do mar, que é utilizada tanto por nós humanos em diversas atividades, como também pela vida marinha, que é diretamente afetada por esse lixo, causando a morte de milhões de animais marinhos por ano.</w:t>
            </w:r>
          </w:p>
        </w:tc>
      </w:tr>
    </w:tbl>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000000"/>
          <w:spacing w:val="0"/>
          <w:position w:val="0"/>
          <w:sz w:val="20"/>
          <w:shd w:fill="auto" w:val="clear"/>
        </w:rPr>
        <w:t xml:space="preserve">Público-alvo a ser atendido pelo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both"/>
              <w:rPr>
                <w:spacing w:val="0"/>
                <w:position w:val="0"/>
                <w:shd w:fill="auto" w:val="clear"/>
              </w:rPr>
            </w:pPr>
            <w:r>
              <w:rPr>
                <w:rFonts w:ascii="Arial" w:hAnsi="Arial" w:cs="Arial" w:eastAsia="Arial"/>
                <w:color w:val="4F6228"/>
                <w:spacing w:val="0"/>
                <w:position w:val="0"/>
                <w:sz w:val="20"/>
                <w:shd w:fill="auto" w:val="clear"/>
              </w:rPr>
              <w:t xml:space="preserve">De modo geral todos são afetados pelo projeto, mas em especial a vida marinha é a mais beneficiada com a coleta do lixo marinho, pois permite que vivam com menos riscos, assim também como os pesquisadores que estudam o  oceano e as espécies que nele vivem, além de cientistas que buscam novas formas de utilizar a água do mar para facilitar atividades no planeta. Pessoas que frequentam praias, pesqueiros, entre outros grupos de pessoas que necessitam do mar para se manterem.</w:t>
            </w:r>
          </w:p>
        </w:tc>
      </w:tr>
    </w:tbl>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Apresentação do(s) problema(s) observado(s) e delimitação do objeto de estudo e intervenção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both"/>
              <w:rPr>
                <w:spacing w:val="0"/>
                <w:position w:val="0"/>
                <w:shd w:fill="auto" w:val="clear"/>
              </w:rPr>
            </w:pPr>
            <w:r>
              <w:rPr>
                <w:rFonts w:ascii="Arial" w:hAnsi="Arial" w:cs="Arial" w:eastAsia="Arial"/>
                <w:color w:val="4F6228"/>
                <w:spacing w:val="0"/>
                <w:position w:val="0"/>
                <w:sz w:val="20"/>
                <w:shd w:fill="auto" w:val="clear"/>
              </w:rPr>
              <w:t xml:space="preserve">O lixo descartado de forma errada, tanto nas cidades como também diretamente no oceano, por meio de redes de esgotos e outras maneiras, enche a  água de componentes que podem diretamente matar um ser marinho, como pedaços de plástico que se enroscam nos corpos dos animais, impedindo sua respiração, ou também podem ser ingeridos por animais e os matando por dentro, contaminando o corpo deles. Esse lixo também pode ser tóxico e encher a  água de componentes químicos prejudiciais para quem nada nessas águas, como também para locais que utilizam da água marinha nas realização de suas funções.</w:t>
            </w:r>
          </w:p>
        </w:tc>
      </w:tr>
    </w:tbl>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Definição de hipóteses para a solução do problema observado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both"/>
              <w:rPr>
                <w:spacing w:val="0"/>
                <w:position w:val="0"/>
                <w:shd w:fill="auto" w:val="clear"/>
              </w:rPr>
            </w:pPr>
            <w:r>
              <w:rPr>
                <w:rFonts w:ascii="Arial" w:hAnsi="Arial" w:cs="Arial" w:eastAsia="Arial"/>
                <w:color w:val="4F6228"/>
                <w:spacing w:val="0"/>
                <w:position w:val="0"/>
                <w:sz w:val="20"/>
                <w:shd w:fill="auto" w:val="clear"/>
              </w:rPr>
              <w:t xml:space="preserve">Nossa hipótese é que cada vez mais barcos feitos para coleta de lixo marinho sejam produzidos e efetivados na remoção de lixo e óleo nas águas marinhas. E também que mais pessoas se conscientizem e pensem mais antes de despejar lixo em lugares impróprios.</w:t>
            </w:r>
          </w:p>
        </w:tc>
      </w:tr>
    </w:tbl>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3 DESCRIÇÃO DO PROJETO</w:t>
      </w:r>
    </w:p>
    <w:p>
      <w:pPr>
        <w:spacing w:before="0" w:after="0" w:line="240"/>
        <w:ind w:right="0" w:left="0" w:firstLine="0"/>
        <w:jc w:val="both"/>
        <w:rPr>
          <w:rFonts w:ascii="Arial" w:hAnsi="Arial" w:cs="Arial" w:eastAsia="Arial"/>
          <w:b/>
          <w:color w:val="4F6228"/>
          <w:spacing w:val="0"/>
          <w:position w:val="0"/>
          <w:sz w:val="16"/>
          <w:shd w:fill="auto" w:val="clear"/>
        </w:rPr>
      </w:pPr>
      <w:r>
        <w:rPr>
          <w:rFonts w:ascii="Arial" w:hAnsi="Arial" w:cs="Arial" w:eastAsia="Arial"/>
          <w:b/>
          <w:color w:val="4F6228"/>
          <w:spacing w:val="0"/>
          <w:position w:val="0"/>
          <w:sz w:val="16"/>
          <w:shd w:fill="auto" w:val="clear"/>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Resumo</w:t>
      </w: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both"/>
              <w:rPr>
                <w:spacing w:val="0"/>
                <w:position w:val="0"/>
                <w:shd w:fill="auto" w:val="clear"/>
              </w:rPr>
            </w:pPr>
            <w:r>
              <w:rPr>
                <w:rFonts w:ascii="Arial" w:hAnsi="Arial" w:cs="Arial" w:eastAsia="Arial"/>
                <w:color w:val="4F6228"/>
                <w:spacing w:val="0"/>
                <w:position w:val="0"/>
                <w:sz w:val="20"/>
                <w:shd w:fill="auto" w:val="clear"/>
              </w:rPr>
              <w:t xml:space="preserve">Um jogo onde podemos controlar um ser humano em 1° pessoa em uma ilha ou podemos controlar um barco em  3° pessoa e em ambos ambientes, coletamos lixos enquanto nos movimentamos pelo mapa, e após coletarmos uma certa de quantidade de lixo em uma certa quantidade de tempo, ganhamos o jogo;  senão, perdemos.</w:t>
            </w:r>
          </w:p>
        </w:tc>
      </w:tr>
    </w:tbl>
    <w:p>
      <w:pPr>
        <w:spacing w:before="0" w:after="0" w:line="240"/>
        <w:ind w:right="0" w:left="0" w:firstLine="0"/>
        <w:jc w:val="left"/>
        <w:rPr>
          <w:rFonts w:ascii="Arial" w:hAnsi="Arial" w:cs="Arial" w:eastAsia="Arial"/>
          <w:b/>
          <w:strike w:val="true"/>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Introdução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both"/>
              <w:rPr>
                <w:spacing w:val="0"/>
                <w:position w:val="0"/>
                <w:shd w:fill="auto" w:val="clear"/>
              </w:rPr>
            </w:pPr>
            <w:r>
              <w:rPr>
                <w:rFonts w:ascii="Arial" w:hAnsi="Arial" w:cs="Arial" w:eastAsia="Arial"/>
                <w:color w:val="4F6228"/>
                <w:spacing w:val="0"/>
                <w:position w:val="0"/>
                <w:sz w:val="20"/>
                <w:shd w:fill="auto" w:val="clear"/>
              </w:rPr>
              <w:t xml:space="preserve">Um jogo com foco na 14° ODS ("Vida na água"), tema que é de altíssima importância no contexto global pois afeta diretamente a vida das pessoas no seu dia-a-dia e a vida dos seres  marinhos. No jogo, o jogador será imerso na  atividade de coleta de lixo marinho e poderá, por meio de suas ações, sentir o impacto dessa coleta na vida marinha e na sua própria vida.</w:t>
            </w:r>
          </w:p>
        </w:tc>
      </w:tr>
    </w:tbl>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Objetivos</w:t>
      </w:r>
    </w:p>
    <w:tbl>
      <w:tblPr/>
      <w:tblGrid>
        <w:gridCol w:w="9300"/>
      </w:tblGrid>
      <w:tr>
        <w:trPr>
          <w:trHeight w:val="225" w:hRule="auto"/>
          <w:jc w:val="left"/>
        </w:trPr>
        <w:tc>
          <w:tcPr>
            <w:tcW w:w="93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tabs>
                <w:tab w:val="left" w:pos="360" w:leader="none"/>
              </w:tabs>
              <w:spacing w:before="0" w:after="0" w:line="240"/>
              <w:ind w:right="0" w:left="0" w:firstLine="0"/>
              <w:jc w:val="both"/>
              <w:rPr>
                <w:spacing w:val="0"/>
                <w:position w:val="0"/>
                <w:shd w:fill="auto" w:val="clear"/>
              </w:rPr>
            </w:pPr>
            <w:r>
              <w:rPr>
                <w:rFonts w:ascii="Arial" w:hAnsi="Arial" w:cs="Arial" w:eastAsia="Arial"/>
                <w:color w:val="4F6228"/>
                <w:spacing w:val="0"/>
                <w:position w:val="0"/>
                <w:sz w:val="20"/>
                <w:shd w:fill="auto" w:val="clear"/>
              </w:rPr>
              <w:t xml:space="preserve">Mostrar para o jogador a importância da coleta de lixo marinho e como contribuir na diminuição do lixo nos oceanos.</w:t>
            </w:r>
          </w:p>
        </w:tc>
      </w:tr>
    </w:tbl>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Métodos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both"/>
              <w:rPr>
                <w:spacing w:val="0"/>
                <w:position w:val="0"/>
                <w:sz w:val="20"/>
                <w:shd w:fill="auto" w:val="clear"/>
              </w:rPr>
            </w:pPr>
            <w:r>
              <w:rPr>
                <w:rFonts w:ascii="Arial" w:hAnsi="Arial" w:cs="Arial" w:eastAsia="Arial"/>
                <w:color w:val="4F6228"/>
                <w:spacing w:val="0"/>
                <w:position w:val="0"/>
                <w:sz w:val="20"/>
                <w:shd w:fill="auto" w:val="clear"/>
              </w:rPr>
              <w:t xml:space="preserve">Dentro do jogo, o jogador poderá se movimentar por uma ilha ou pelo oceano e ir coletando lixo ao passar por cima dele, assim contabilizando pontos para o jogador.</w:t>
            </w:r>
          </w:p>
        </w:tc>
      </w:tr>
    </w:tbl>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Resultados (ou resultados esperados)</w:t>
      </w: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both"/>
              <w:rPr>
                <w:spacing w:val="0"/>
                <w:position w:val="0"/>
                <w:sz w:val="20"/>
                <w:shd w:fill="auto" w:val="clear"/>
              </w:rPr>
            </w:pPr>
            <w:r>
              <w:rPr>
                <w:rFonts w:ascii="Arial" w:hAnsi="Arial" w:cs="Arial" w:eastAsia="Arial"/>
                <w:color w:val="4F6228"/>
                <w:spacing w:val="0"/>
                <w:position w:val="0"/>
                <w:sz w:val="20"/>
                <w:shd w:fill="auto" w:val="clear"/>
              </w:rPr>
              <w:t xml:space="preserve">Espera-se que os jogadores entendam como pode ser fácil ajudar a combater os problemas relacionados à ODS 14, e que se cada pessoa fizer sua parte, a vida marinha seria preservada da melhor maneira.</w:t>
            </w:r>
          </w:p>
        </w:tc>
      </w:tr>
    </w:tbl>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Considerações finais</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tabs>
                <w:tab w:val="left" w:pos="360" w:leader="none"/>
              </w:tabs>
              <w:spacing w:before="0" w:after="0" w:line="240"/>
              <w:ind w:right="0" w:left="0" w:firstLine="0"/>
              <w:jc w:val="both"/>
              <w:rPr>
                <w:spacing w:val="0"/>
                <w:position w:val="0"/>
                <w:sz w:val="20"/>
                <w:shd w:fill="auto" w:val="clear"/>
              </w:rPr>
            </w:pPr>
            <w:r>
              <w:rPr>
                <w:rFonts w:ascii="Arial" w:hAnsi="Arial" w:cs="Arial" w:eastAsia="Arial"/>
                <w:color w:val="4F6228"/>
                <w:spacing w:val="0"/>
                <w:position w:val="0"/>
                <w:sz w:val="20"/>
                <w:shd w:fill="auto" w:val="clear"/>
              </w:rPr>
              <w:t xml:space="preserve">Acreditamos que conseguimos entregar um jogo simples porém completo e que de uma forma sutil, trabalha bem o tema gerador proposto e entrega ao jogador uma gameplay fluida e fácil de entender, além de informar e educar o jogador sobre o tema. O jogo acabou tendo mecânicas simples de gameplay, o que o torna fácil de ser jogado.</w:t>
            </w:r>
          </w:p>
        </w:tc>
      </w:tr>
    </w:tbl>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Referências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 Raft </w:t>
            </w:r>
            <w:hyperlink xmlns:r="http://schemas.openxmlformats.org/officeDocument/2006/relationships" r:id="docRId0">
              <w:r>
                <w:rPr>
                  <w:rFonts w:ascii="Arial" w:hAnsi="Arial" w:cs="Arial" w:eastAsia="Arial"/>
                  <w:color w:val="4F6228"/>
                  <w:spacing w:val="0"/>
                  <w:position w:val="0"/>
                  <w:sz w:val="20"/>
                  <w:u w:val="single"/>
                  <w:shd w:fill="auto" w:val="clear"/>
                </w:rPr>
                <w:t xml:space="preserve">https://store.steampowered.com/app/648800/Raft/</w:t>
              </w:r>
            </w:hyperlink>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 ONU </w:t>
            </w:r>
            <w:hyperlink xmlns:r="http://schemas.openxmlformats.org/officeDocument/2006/relationships" r:id="docRId1">
              <w:r>
                <w:rPr>
                  <w:rFonts w:ascii="Arial" w:hAnsi="Arial" w:cs="Arial" w:eastAsia="Arial"/>
                  <w:color w:val="4F6228"/>
                  <w:spacing w:val="0"/>
                  <w:position w:val="0"/>
                  <w:sz w:val="20"/>
                  <w:u w:val="single"/>
                  <w:shd w:fill="auto" w:val="clear"/>
                </w:rPr>
                <w:t xml:space="preserve">https://brasil.un.org/pt-br/sdgs</w:t>
              </w:r>
            </w:hyperlink>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De acordo com a ONU, em 2023 foram disponibilizados 181 milhões de dólares para os Objetivos de</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Desenvolvimento Sustentável, e somente 0,1% disso foi usado para o ODS 14 </w:t>
            </w:r>
            <w:r>
              <w:rPr>
                <w:rFonts w:ascii="Arial" w:hAnsi="Arial" w:cs="Arial" w:eastAsia="Arial"/>
                <w:color w:val="4F6228"/>
                <w:spacing w:val="0"/>
                <w:position w:val="0"/>
                <w:sz w:val="20"/>
                <w:shd w:fill="auto" w:val="clear"/>
              </w:rPr>
              <w:t xml:space="preserve">– Vida na </w:t>
            </w:r>
            <w:r>
              <w:rPr>
                <w:rFonts w:ascii="Arial" w:hAnsi="Arial" w:cs="Arial" w:eastAsia="Arial"/>
                <w:color w:val="4F6228"/>
                <w:spacing w:val="0"/>
                <w:position w:val="0"/>
                <w:sz w:val="20"/>
                <w:shd w:fill="auto" w:val="clear"/>
              </w:rPr>
              <w:t xml:space="preserve">Água.</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 CNN </w:t>
            </w:r>
            <w:hyperlink xmlns:r="http://schemas.openxmlformats.org/officeDocument/2006/relationships" r:id="docRId2">
              <w:r>
                <w:rPr>
                  <w:rFonts w:ascii="Arial" w:hAnsi="Arial" w:cs="Arial" w:eastAsia="Arial"/>
                  <w:color w:val="4F6228"/>
                  <w:spacing w:val="0"/>
                  <w:position w:val="0"/>
                  <w:sz w:val="20"/>
                  <w:u w:val="single"/>
                  <w:shd w:fill="auto" w:val="clear"/>
                </w:rPr>
                <w:t xml:space="preserve">https://www.cnnbrasil.com.br/internacional/oceanos-tem-mais-de-170-trilhoes-de-particulas-deplastico-diz-estudo/</w:t>
              </w:r>
            </w:hyperlink>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As Nações Unidas concordaram em criar um tratado global de plásticos juridicamente vinculativo até</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2024, que abordaria toda a vida útil dos plásticos, desde a produção até o descarte.</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Mas ainda existem grandes divisões sobre se isso deve incluir cortes na fabricação de plástico, que</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deve quadruplicar até 2050.</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 Marinha do Brasil </w:t>
            </w:r>
            <w:hyperlink xmlns:r="http://schemas.openxmlformats.org/officeDocument/2006/relationships" r:id="docRId3">
              <w:r>
                <w:rPr>
                  <w:rFonts w:ascii="Arial" w:hAnsi="Arial" w:cs="Arial" w:eastAsia="Arial"/>
                  <w:color w:val="4F6228"/>
                  <w:spacing w:val="0"/>
                  <w:position w:val="0"/>
                  <w:sz w:val="20"/>
                  <w:u w:val="single"/>
                  <w:shd w:fill="auto" w:val="clear"/>
                </w:rPr>
                <w:t xml:space="preserve">https://www.marinha.mil.br/combate-ao-lixo-no-mar</w:t>
              </w:r>
            </w:hyperlink>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IMPACTOS DO ACÚMULO DE LIXO NO MAR</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Meio Ambiente: aumento de pressões sobre os ecossistemas marinhos e sobre a biodiversidade.</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Finanças Públicas: aumento de gastos das autoridades locais e perda de potencial de receita com</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atividades de turismo, lazer e recreação.</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Economia: aumento de pressões econômicas nos setores de transporte e navegação, afetando a</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segurança do tráfego aquaviário, pelo aumento de incrustações, obstrução de equipamentos, perda de</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eficiência e necessidade crescente de reparos, além da elevação de custos para a pesca e o turismo.</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Social: aumento de riscos à saúde humana, devido à liberação de substâncias químicas que acabam</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se acumulando progressivamente nas cadeias alimentares, contaminando mexilhões, ostras e outros</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animais, que são consumidos pelo homem.</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 National Geographic </w:t>
            </w:r>
            <w:hyperlink xmlns:r="http://schemas.openxmlformats.org/officeDocument/2006/relationships" r:id="docRId4">
              <w:r>
                <w:rPr>
                  <w:rFonts w:ascii="Arial" w:hAnsi="Arial" w:cs="Arial" w:eastAsia="Arial"/>
                  <w:color w:val="4F6228"/>
                  <w:spacing w:val="0"/>
                  <w:position w:val="0"/>
                  <w:sz w:val="20"/>
                  <w:u w:val="single"/>
                  <w:shd w:fill="auto" w:val="clear"/>
                </w:rPr>
                <w:t xml:space="preserve">https://www.nationalgeographicbrasil.com/meio-ambiente/2023/06/oceanosabrigam-mais-de-2-milhoes-de-toneladas-de-plastico</w:t>
              </w:r>
            </w:hyperlink>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Oceanos abrigam mais de 2 milhões de toneladas de plástico</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Estudo que analisou a quantidade de lixo plástico presente nos mares do mundo aponta os plásticos</w:t>
            </w:r>
          </w:p>
          <w:p>
            <w:pPr>
              <w:spacing w:before="0" w:after="0" w:line="240"/>
              <w:ind w:right="0" w:left="0" w:firstLine="0"/>
              <w:jc w:val="left"/>
              <w:rPr>
                <w:rFonts w:ascii="Arial" w:hAnsi="Arial" w:cs="Arial" w:eastAsia="Arial"/>
                <w:color w:val="4F6228"/>
                <w:spacing w:val="0"/>
                <w:position w:val="0"/>
                <w:sz w:val="20"/>
                <w:shd w:fill="auto" w:val="clear"/>
              </w:rPr>
            </w:pPr>
            <w:r>
              <w:rPr>
                <w:rFonts w:ascii="Arial" w:hAnsi="Arial" w:cs="Arial" w:eastAsia="Arial"/>
                <w:color w:val="4F6228"/>
                <w:spacing w:val="0"/>
                <w:position w:val="0"/>
                <w:sz w:val="20"/>
                <w:shd w:fill="auto" w:val="clear"/>
              </w:rPr>
              <w:t xml:space="preserve">de uso único como os principais poluentes. Se medidas não forem tomadas, a quantidade pode</w:t>
            </w:r>
          </w:p>
          <w:p>
            <w:pPr>
              <w:spacing w:before="0" w:after="0" w:line="240"/>
              <w:ind w:right="0" w:left="0" w:firstLine="0"/>
              <w:jc w:val="left"/>
              <w:rPr>
                <w:spacing w:val="0"/>
                <w:position w:val="0"/>
                <w:shd w:fill="auto" w:val="clear"/>
              </w:rPr>
            </w:pPr>
            <w:r>
              <w:rPr>
                <w:rFonts w:ascii="Arial" w:hAnsi="Arial" w:cs="Arial" w:eastAsia="Arial"/>
                <w:color w:val="4F6228"/>
                <w:spacing w:val="0"/>
                <w:position w:val="0"/>
                <w:sz w:val="20"/>
                <w:shd w:fill="auto" w:val="clear"/>
              </w:rPr>
              <w:t xml:space="preserve">aumentar em mais de duas vezes até 2040</w:t>
            </w:r>
          </w:p>
        </w:tc>
      </w:tr>
    </w:tbl>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200" w:line="276"/>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center"/>
        <w:rPr>
          <w:rFonts w:ascii="Arial" w:hAnsi="Arial" w:cs="Arial" w:eastAsia="Arial"/>
          <w:b/>
          <w:color w:val="000000"/>
          <w:spacing w:val="0"/>
          <w:position w:val="0"/>
          <w:sz w:val="20"/>
          <w:shd w:fill="auto" w:val="clear"/>
        </w:rPr>
      </w:pPr>
    </w:p>
    <w:p>
      <w:pPr>
        <w:spacing w:before="0" w:after="0" w:line="240"/>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ANEXO I</w:t>
      </w:r>
    </w:p>
    <w:p>
      <w:pPr>
        <w:spacing w:before="0" w:after="0" w:line="240"/>
        <w:ind w:right="0" w:left="0" w:firstLine="0"/>
        <w:jc w:val="center"/>
        <w:rPr>
          <w:rFonts w:ascii="Arial" w:hAnsi="Arial" w:cs="Arial" w:eastAsia="Arial"/>
          <w:b/>
          <w:color w:val="000000"/>
          <w:spacing w:val="0"/>
          <w:position w:val="0"/>
          <w:sz w:val="20"/>
          <w:shd w:fill="auto" w:val="clear"/>
        </w:rPr>
      </w:pPr>
    </w:p>
    <w:tbl>
      <w:tblPr/>
      <w:tblGrid>
        <w:gridCol w:w="9345"/>
      </w:tblGrid>
      <w:tr>
        <w:trPr>
          <w:trHeight w:val="1" w:hRule="atLeast"/>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color w:val="4F6228"/>
                <w:spacing w:val="0"/>
                <w:position w:val="0"/>
                <w:sz w:val="20"/>
                <w:shd w:fill="FFFFFF" w:val="clear"/>
              </w:rPr>
              <w:t xml:space="preserve">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pPr>
        <w:spacing w:before="0" w:after="0" w:line="240"/>
        <w:ind w:right="0" w:left="0" w:firstLine="0"/>
        <w:jc w:val="center"/>
        <w:rPr>
          <w:rFonts w:ascii="Arial" w:hAnsi="Arial" w:cs="Arial" w:eastAsia="Arial"/>
          <w:b/>
          <w:color w:val="000000"/>
          <w:spacing w:val="0"/>
          <w:position w:val="0"/>
          <w:sz w:val="20"/>
          <w:shd w:fill="auto" w:val="clear"/>
        </w:rPr>
      </w:pPr>
    </w:p>
    <w:p>
      <w:pPr>
        <w:spacing w:before="0" w:after="0" w:line="240"/>
        <w:ind w:right="0" w:left="0" w:firstLine="0"/>
        <w:jc w:val="center"/>
        <w:rPr>
          <w:rFonts w:ascii="Arial" w:hAnsi="Arial" w:cs="Arial" w:eastAsia="Arial"/>
          <w:b/>
          <w:color w:val="000000"/>
          <w:spacing w:val="0"/>
          <w:position w:val="0"/>
          <w:sz w:val="20"/>
          <w:shd w:fill="auto" w:val="clear"/>
        </w:rPr>
      </w:pPr>
    </w:p>
    <w:tbl>
      <w:tblPr/>
      <w:tblGrid>
        <w:gridCol w:w="3037"/>
        <w:gridCol w:w="6398"/>
      </w:tblGrid>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Revistas </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Link:</w:t>
            </w:r>
          </w:p>
        </w:tc>
      </w:tr>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20"/>
                <w:shd w:fill="FFFFFF" w:val="clear"/>
              </w:rPr>
              <w:t xml:space="preserve">CAMINHO ABERTO: REVISTA DE EXTENSÃO DO IFSC</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hyperlink xmlns:r="http://schemas.openxmlformats.org/officeDocument/2006/relationships" r:id="docRId5">
              <w:r>
                <w:rPr>
                  <w:rFonts w:ascii="Arial" w:hAnsi="Arial" w:cs="Arial" w:eastAsia="Arial"/>
                  <w:color w:val="0000FF"/>
                  <w:spacing w:val="0"/>
                  <w:position w:val="0"/>
                  <w:sz w:val="20"/>
                  <w:u w:val="single"/>
                  <w:shd w:fill="auto" w:val="clear"/>
                </w:rPr>
                <w:t xml:space="preserve">https://periodicos.ifsc.edu.br/index.php/caminhoaberto/index</w:t>
              </w:r>
            </w:hyperlink>
          </w:p>
        </w:tc>
      </w:tr>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EXTRAMUROS </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hyperlink xmlns:r="http://schemas.openxmlformats.org/officeDocument/2006/relationships" r:id="docRId6">
              <w:r>
                <w:rPr>
                  <w:rFonts w:ascii="Arial" w:hAnsi="Arial" w:cs="Arial" w:eastAsia="Arial"/>
                  <w:color w:val="0000FF"/>
                  <w:spacing w:val="0"/>
                  <w:position w:val="0"/>
                  <w:sz w:val="20"/>
                  <w:u w:val="single"/>
                  <w:shd w:fill="auto" w:val="clear"/>
                </w:rPr>
                <w:t xml:space="preserve">https://www.periodicos.univasf.edu.br/index.php/extramuros</w:t>
              </w:r>
            </w:hyperlink>
          </w:p>
        </w:tc>
      </w:tr>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REVISTA BRASILEIRA DE EXTENSÃO UNIVERSITÁRIA</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hyperlink xmlns:r="http://schemas.openxmlformats.org/officeDocument/2006/relationships" r:id="docRId7">
              <w:r>
                <w:rPr>
                  <w:rFonts w:ascii="Arial" w:hAnsi="Arial" w:cs="Arial" w:eastAsia="Arial"/>
                  <w:color w:val="0000FF"/>
                  <w:spacing w:val="0"/>
                  <w:position w:val="0"/>
                  <w:sz w:val="20"/>
                  <w:u w:val="single"/>
                  <w:shd w:fill="auto" w:val="clear"/>
                </w:rPr>
                <w:t xml:space="preserve">https://periodicos.uffs.edu.br/index.php/RBEU/</w:t>
              </w:r>
            </w:hyperlink>
          </w:p>
        </w:tc>
      </w:tr>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REVISTA CIÊNCIA EM EXTENSÃO</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hyperlink xmlns:r="http://schemas.openxmlformats.org/officeDocument/2006/relationships" r:id="docRId8">
              <w:r>
                <w:rPr>
                  <w:rFonts w:ascii="Arial" w:hAnsi="Arial" w:cs="Arial" w:eastAsia="Arial"/>
                  <w:color w:val="0000FF"/>
                  <w:spacing w:val="0"/>
                  <w:position w:val="0"/>
                  <w:sz w:val="20"/>
                  <w:u w:val="single"/>
                  <w:shd w:fill="auto" w:val="clear"/>
                </w:rPr>
                <w:t xml:space="preserve">https://ojs.unesp.br/index.php/revista_proex/index</w:t>
              </w:r>
            </w:hyperlink>
          </w:p>
        </w:tc>
      </w:tr>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REVISTA DE CULTURA E EXTENSÃO</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hyperlink xmlns:r="http://schemas.openxmlformats.org/officeDocument/2006/relationships" r:id="docRId9">
              <w:r>
                <w:rPr>
                  <w:rFonts w:ascii="Arial" w:hAnsi="Arial" w:cs="Arial" w:eastAsia="Arial"/>
                  <w:color w:val="0000FF"/>
                  <w:spacing w:val="0"/>
                  <w:position w:val="0"/>
                  <w:sz w:val="20"/>
                  <w:u w:val="single"/>
                  <w:shd w:fill="auto" w:val="clear"/>
                </w:rPr>
                <w:t xml:space="preserve">https://www.revistas.usp.br/rce</w:t>
              </w:r>
            </w:hyperlink>
          </w:p>
        </w:tc>
      </w:tr>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REVISTA EXTENSÃO EM AÇÃO</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hyperlink xmlns:r="http://schemas.openxmlformats.org/officeDocument/2006/relationships" r:id="docRId10">
              <w:r>
                <w:rPr>
                  <w:rFonts w:ascii="Arial" w:hAnsi="Arial" w:cs="Arial" w:eastAsia="Arial"/>
                  <w:color w:val="0000FF"/>
                  <w:spacing w:val="0"/>
                  <w:position w:val="0"/>
                  <w:sz w:val="20"/>
                  <w:u w:val="single"/>
                  <w:shd w:fill="auto" w:val="clear"/>
                </w:rPr>
                <w:t xml:space="preserve">http://periodicos.ufc.br/extensaoemacao</w:t>
              </w:r>
            </w:hyperlink>
          </w:p>
        </w:tc>
      </w:tr>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EXPRESSA EXTENSÃO (UFPEL)</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hyperlink xmlns:r="http://schemas.openxmlformats.org/officeDocument/2006/relationships" r:id="docRId11">
              <w:r>
                <w:rPr>
                  <w:rFonts w:ascii="Arial" w:hAnsi="Arial" w:cs="Arial" w:eastAsia="Arial"/>
                  <w:color w:val="0000FF"/>
                  <w:spacing w:val="0"/>
                  <w:position w:val="0"/>
                  <w:sz w:val="20"/>
                  <w:u w:val="single"/>
                  <w:shd w:fill="auto" w:val="clear"/>
                </w:rPr>
                <w:t xml:space="preserve">https://periodicos.ufpel.edu.br/ojs2/index.php/expressaextensao/index</w:t>
              </w:r>
            </w:hyperlink>
          </w:p>
        </w:tc>
      </w:tr>
    </w:tbl>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Outras revistas podem ser consultadas em: </w:t>
      </w:r>
    </w:p>
    <w:p>
      <w:pPr>
        <w:spacing w:before="0" w:after="0" w:line="240"/>
        <w:ind w:right="0" w:left="0" w:firstLine="0"/>
        <w:jc w:val="left"/>
        <w:rPr>
          <w:rFonts w:ascii="Arial" w:hAnsi="Arial" w:cs="Arial" w:eastAsia="Arial"/>
          <w:color w:val="000000"/>
          <w:spacing w:val="0"/>
          <w:position w:val="0"/>
          <w:sz w:val="20"/>
          <w:shd w:fill="auto" w:val="clear"/>
        </w:rPr>
      </w:pPr>
      <w:hyperlink xmlns:r="http://schemas.openxmlformats.org/officeDocument/2006/relationships" r:id="docRId12">
        <w:r>
          <w:rPr>
            <w:rFonts w:ascii="Arial" w:hAnsi="Arial" w:cs="Arial" w:eastAsia="Arial"/>
            <w:color w:val="0000FF"/>
            <w:spacing w:val="0"/>
            <w:position w:val="0"/>
            <w:sz w:val="20"/>
            <w:u w:val="single"/>
            <w:shd w:fill="auto" w:val="clear"/>
          </w:rPr>
          <w:t xml:space="preserve">https://www.ufrgs.br/ppggeo/ppggeo/wp-content/uploads/2019/12/QUALIS-NOVO-1.pdf</w:t>
        </w:r>
      </w:hyperlink>
      <w:r>
        <w:rPr>
          <w:rFonts w:ascii="Arial" w:hAnsi="Arial" w:cs="Arial" w:eastAsia="Arial"/>
          <w:color w:val="000000"/>
          <w:spacing w:val="0"/>
          <w:position w:val="0"/>
          <w:sz w:val="20"/>
          <w:shd w:fill="auto" w:val="clear"/>
        </w:rPr>
        <w:t xml:space="preserve"> </w:t>
      </w:r>
    </w:p>
    <w:p>
      <w:pPr>
        <w:spacing w:before="0" w:after="0" w:line="240"/>
        <w:ind w:right="0" w:left="0" w:firstLine="0"/>
        <w:jc w:val="left"/>
        <w:rPr>
          <w:rFonts w:ascii="Arial" w:hAnsi="Arial" w:cs="Arial" w:eastAsia="Arial"/>
          <w:color w:val="000000"/>
          <w:spacing w:val="0"/>
          <w:position w:val="0"/>
          <w:sz w:val="20"/>
          <w:shd w:fill="auto" w:val="clear"/>
        </w:rPr>
      </w:pPr>
    </w:p>
    <w:tbl>
      <w:tblPr/>
      <w:tblGrid>
        <w:gridCol w:w="3046"/>
        <w:gridCol w:w="6299"/>
      </w:tblGrid>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Documentos FECAP</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Regulamento das Atividade de Extensão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Bacharelado em Ci</w:t>
            </w:r>
            <w:r>
              <w:rPr>
                <w:rFonts w:ascii="Arial" w:hAnsi="Arial" w:cs="Arial" w:eastAsia="Arial"/>
                <w:color w:val="000000"/>
                <w:spacing w:val="0"/>
                <w:position w:val="0"/>
                <w:sz w:val="20"/>
                <w:shd w:fill="auto" w:val="clear"/>
              </w:rPr>
              <w:t xml:space="preserve">ência da Computação</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6">
    <w:abstractNumId w:val="12"/>
  </w:num>
  <w:num w:numId="38">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www.marinha.mil.br/combate-ao-lixo-no-mar" Id="docRId3" Type="http://schemas.openxmlformats.org/officeDocument/2006/relationships/hyperlink" /><Relationship TargetMode="External" Target="https://periodicos.uffs.edu.br/index.php/RBEU/" Id="docRId7" Type="http://schemas.openxmlformats.org/officeDocument/2006/relationships/hyperlink" /><Relationship TargetMode="External" Target="http://periodicos.ufc.br/extensaoemacao" Id="docRId10" Type="http://schemas.openxmlformats.org/officeDocument/2006/relationships/hyperlink" /><Relationship Target="styles.xml" Id="docRId14" Type="http://schemas.openxmlformats.org/officeDocument/2006/relationships/styles" /><Relationship TargetMode="External" Target="https://www.cnnbrasil.com.br/internacional/oceanos-tem-mais-de-170-trilhoes-de-particulas-deplastico-diz-estudo/" Id="docRId2" Type="http://schemas.openxmlformats.org/officeDocument/2006/relationships/hyperlink" /><Relationship TargetMode="External" Target="https://www.periodicos.univasf.edu.br/index.php/extramuros" Id="docRId6" Type="http://schemas.openxmlformats.org/officeDocument/2006/relationships/hyperlink" /><Relationship TargetMode="External" Target="https://brasil.un.org/pt-br/sdgs" Id="docRId1" Type="http://schemas.openxmlformats.org/officeDocument/2006/relationships/hyperlink" /><Relationship TargetMode="External" Target="https://periodicos.ufpel.edu.br/ojs2/index.php/expressaextensao/index" Id="docRId11" Type="http://schemas.openxmlformats.org/officeDocument/2006/relationships/hyperlink" /><Relationship TargetMode="External" Target="https://periodicos.ifsc.edu.br/index.php/caminhoaberto/index" Id="docRId5" Type="http://schemas.openxmlformats.org/officeDocument/2006/relationships/hyperlink" /><Relationship TargetMode="External" Target="https://www.revistas.usp.br/rce" Id="docRId9" Type="http://schemas.openxmlformats.org/officeDocument/2006/relationships/hyperlink" /><Relationship TargetMode="External" Target="https://store.steampowered.com/app/648800/Raft/" Id="docRId0" Type="http://schemas.openxmlformats.org/officeDocument/2006/relationships/hyperlink" /><Relationship TargetMode="External" Target="https://www.ufrgs.br/ppggeo/ppggeo/wp-content/uploads/2019/12/QUALIS-NOVO-1.pdf" Id="docRId12" Type="http://schemas.openxmlformats.org/officeDocument/2006/relationships/hyperlink" /><Relationship TargetMode="External" Target="https://www.nationalgeographicbrasil.com/meio-ambiente/2023/06/oceanosabrigam-mais-de-2-milhoes-de-toneladas-de-plastico" Id="docRId4" Type="http://schemas.openxmlformats.org/officeDocument/2006/relationships/hyperlink" /><Relationship TargetMode="External" Target="https://ojs.unesp.br/index.php/revista_proex/index" Id="docRId8" Type="http://schemas.openxmlformats.org/officeDocument/2006/relationships/hyperlink" /></Relationships>
</file>