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PROPOSTA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IntimaLearn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/>
      <w:tblGrid>
        <w:gridCol w:w="6675"/>
        <w:gridCol w:w="2700"/>
      </w:tblGrid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Jean da Costa Silva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22023948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Caroline dos Santos Gomes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23024619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>
        <w:tblInd w:w="59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Adriano / Vitor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>
        <w:tblInd w:w="75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Análise e Desenvolvimento de Sistemas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4F6228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Aplicativo Mobile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 do Desenvolvimento Sustentável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 ou mais ODS impactado(s) pelo projeto</w:t>
      </w:r>
    </w:p>
    <w:tbl>
      <w:tblPr>
        <w:tblInd w:w="90" w:type="dxa"/>
      </w:tblPr>
      <w:tblGrid>
        <w:gridCol w:w="4515"/>
        <w:gridCol w:w="4920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1- Erradicação da Pobreza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2- Fome Zero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FF" w:val="clear"/>
              </w:rPr>
              <w:t xml:space="preserve">3- Saúde e Bem Estar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.  </w:t>
            </w:r>
            <w:r>
              <w:rPr>
                <w:rFonts w:ascii="Segoe UI Symbol" w:hAnsi="Segoe UI Symbol" w:cs="Segoe UI Symbol" w:eastAsia="Segoe UI Symbol"/>
                <w:b/>
                <w:color w:val="4F6228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FF" w:val="clear"/>
              </w:rPr>
              <w:t xml:space="preserve">4- Educação de Qualidade.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b/>
                <w:color w:val="4F6228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5- Igualdade de Gênero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6- Água Potável e Saneamento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7- Energia Limpa e Acessível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8- Trabalho Decente e Crescimento Econômico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9- Indústria, Inovação e Infraestrutura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10- Redução das Desigualdades 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11-Cidades e Comunidades Sustentáveis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12- Consumo e Produção Responsáveis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13- Ação Contra a Mudança Global do Clima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14- Vida na Água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15- Vida Terrestre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16- Paz, Justiça e Instituições Eficazes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17- Parcerias e Meios de Implementação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  </w:t>
            </w:r>
            <w:r>
              <w:rPr>
                <w:rFonts w:ascii="Segoe UI Symbol" w:hAnsi="Segoe UI Symbol" w:cs="Segoe UI Symbol" w:eastAsia="Segoe UI Symbol"/>
                <w:b/>
                <w:color w:val="4F6228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executada).    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center" w:pos="4577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Prevenir e informar sobre ISTs.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Aplicativo mobile gratuito, composto por trilha de conhecimento e Quizz interativo e de fácil entendimento, capaz de informar e conscientizar enquanto diverte.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projeto poderá ser implementado em locais com maior concentração de jovens e adultos, como por exemplo, escolas, universidades e comunidades.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aplicativo é pensando para atingir principalmente jovens e adultos com vida sexual ativa.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problema foco é diminuir a incidência de ISTs entre adolescentes e jovens adultos por meio de informação, intervindo de uma maneira interativa e divertida.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 fato do público alvo ser, em sua grande maioria, jovens, nos preocupamos em utilizar uma metodologia atual, tecnológica e de fácil aceitação para transmitir a informação, sem que se torne chato ou desinteressante.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Após iniciarmos nossa pesquisa pudemos constatar que hoje, no Brasil, os adolescentes e jovens adultos entre 15 e 29 anos são o grupo que mais contribuiu para aumentar as estatísticas de ISTs. Apesar de estarem totalmente conectados e cercados por informação não se utilizam da tecnologia para obter maiores informações sobre esse tipo de doença. Nossa proposta é tornar esse assunto leve e dinâmico, com a implantação de um ‘’jogo’’ informativo para celular, que contenha quizz e trilha de conhecimento e seja capaz de conscientizar e principalmente desmistificar o assunto, fazendo com que esses jovens não tenham vergonha de falar sobre o assunto e procurar ajuda</w:t>
            </w:r>
            <w:r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Trazer informação;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Conscientizar;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Diminuir a incidência de casos;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Divertir;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Fazer com que as pessoas falem sobre isso, sem que haja vergonha ou discriminação por falta de informação.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542" w:leader="none"/>
                <w:tab w:val="left" w:pos="7043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Iniciamos nosso projeto com uma pesquisa realizada pelas redes sociais, para que de inicio já pudéssemos nos aproximar do nosso público alvo e entender quais informações esse público tem atualmente sobre o tema.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Nosso objetivo com esse projeto é conscientizar o maior número de pessoas possível sobre as formas de contagio, sintomas, prevenção e tratamento dessas doenças e sobre como a influência de álcool e drogas podem facilitar ainda mais o contágio</w:t>
            </w:r>
            <w:r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  <w:t xml:space="preserve">.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FFFFFF" w:val="clear"/>
              </w:rPr>
              <w:t xml:space="preserve">PINTO, Valdir Monteiro; BASSO, Caritas Relva; BARROS, Claudia Renata; GUTIÉRREZ, Eliana Battaggia. Fatores associados a infecções sexualmente transmissíveis: inquérito populacional no município de São Paulo, Brasil. </w:t>
            </w:r>
            <w:r>
              <w:rPr>
                <w:rFonts w:ascii="Segoe UI" w:hAnsi="Segoe UI" w:cs="Segoe UI" w:eastAsia="Segoe UI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Fatores associados a infecções sexualmente transmissíveis: inquérito populacional no município de São Paulo, Brasil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[</w:t>
            </w:r>
            <w:r>
              <w:rPr>
                <w:rFonts w:ascii="Segoe UI" w:hAnsi="Segoe UI" w:cs="Segoe UI" w:eastAsia="Segoe UI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s. l.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 11 jul. 2018.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FFFFFF" w:val="clear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37"/>
        <w:gridCol w:w="6398"/>
      </w:tblGrid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Revistas 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Link: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CAMINHO ABERTO: REVISTA DE EXTENSÃO DO IFSC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https://periodicos.ifsc.edu.br/index.php/caminhoaberto/index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EXTRAMUROS 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https://www.periodicos.univasf.edu.br/index.php/extramuros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BRASILEIRA DE EXTENSÃO UNIVERSITÁRIA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https://periodicos.uffs.edu.br/index.php/RBEU/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CIÊNCIA EM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https://ojs.unesp.br/index.php/revista_proex/index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DE CULTURA E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https://www.revistas.usp.br/rce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EXTENSÃO EM AÇÃO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http://periodicos.ufc.br/extensaoemacao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EXPRESSA EXTENSÃO (UFPEL)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https://periodicos.ufpel.edu.br/ojs2/index.php/expressaextensao/index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Outras revistas podem ser consultadas em: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https://www.ufrgs.br/ppggeo/ppggeo/wp-content/uploads/2019/12/QUALIS-NOVO-1.pdf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Bacharelado em Ciência da Computação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js.unesp.br/index.php/revista_proex/index" Id="docRId3" Type="http://schemas.openxmlformats.org/officeDocument/2006/relationships/hyperlink" /><Relationship TargetMode="External" Target="https://www.ufrgs.br/ppggeo/ppggeo/wp-content/uploads/2019/12/QUALIS-NOVO-1.pdf" Id="docRId7" Type="http://schemas.openxmlformats.org/officeDocument/2006/relationships/hyperlink" /><Relationship TargetMode="External" Target="https://periodicos.ifsc.edu.br/index.php/caminhoaberto/index" Id="docRId0" Type="http://schemas.openxmlformats.org/officeDocument/2006/relationships/hyperlink" /><Relationship TargetMode="External" Target="https://periodicos.uffs.edu.br/index.php/RBEU/" Id="docRId2" Type="http://schemas.openxmlformats.org/officeDocument/2006/relationships/hyperlink" /><Relationship TargetMode="External" Target="https://www.revistas.usp.br/rce" Id="docRId4" Type="http://schemas.openxmlformats.org/officeDocument/2006/relationships/hyperlink" /><Relationship TargetMode="External" Target="https://periodicos.ufpel.edu.br/ojs2/index.php/expressaextensao/index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periodicos.univasf.edu.br/index.php/extramuros" Id="docRId1" Type="http://schemas.openxmlformats.org/officeDocument/2006/relationships/hyperlink" /><Relationship TargetMode="External" Target="http://periodicos.ufc.br/extensaoemacao" Id="docRId5" Type="http://schemas.openxmlformats.org/officeDocument/2006/relationships/hyperlink" /><Relationship Target="styles.xml" Id="docRId9" Type="http://schemas.openxmlformats.org/officeDocument/2006/relationships/styles" /></Relationships>
</file>