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9E6FE" w14:textId="7D9EF645" w:rsidR="008F62D1" w:rsidRDefault="00F92353">
      <w:r>
        <w:t>Entrega 3 – Construção e Interpretação de Intervalos de Confiança</w:t>
      </w:r>
    </w:p>
    <w:p w14:paraId="1BDCF6A4" w14:textId="77777777" w:rsidR="00F92353" w:rsidRDefault="00F92353"/>
    <w:p w14:paraId="7116E7BE" w14:textId="3BC35F34" w:rsidR="00F92353" w:rsidRPr="00F92353" w:rsidRDefault="00F92353">
      <w:pPr>
        <w:rPr>
          <w:b/>
          <w:bCs/>
        </w:rPr>
      </w:pPr>
      <w:r w:rsidRPr="00F92353">
        <w:rPr>
          <w:b/>
          <w:bCs/>
        </w:rPr>
        <w:t>Introdução</w:t>
      </w:r>
    </w:p>
    <w:p w14:paraId="30BD5393" w14:textId="58160ACD" w:rsidR="00F92353" w:rsidRDefault="00F92353">
      <w:r>
        <w:t>Para realizar a análise de intervalos de confiança, usamos os dados das médias de voos por mês. Essa escolha foi feita pois a análise por ano está sujeita a variações naturais dentro do próprio ano (Férias escolares ou grandes feriados por exemplo)</w:t>
      </w:r>
    </w:p>
    <w:p w14:paraId="5788F556" w14:textId="77777777" w:rsidR="00F92353" w:rsidRPr="00F92353" w:rsidRDefault="00F92353">
      <w:pPr>
        <w:rPr>
          <w:b/>
          <w:bCs/>
        </w:rPr>
      </w:pPr>
    </w:p>
    <w:p w14:paraId="0E682C6B" w14:textId="61A79B32" w:rsidR="00F92353" w:rsidRDefault="00F92353">
      <w:pPr>
        <w:rPr>
          <w:b/>
          <w:bCs/>
        </w:rPr>
      </w:pPr>
      <w:r w:rsidRPr="00F92353">
        <w:rPr>
          <w:b/>
          <w:bCs/>
        </w:rPr>
        <w:t>Descrição dos dados de origem</w:t>
      </w:r>
    </w:p>
    <w:p w14:paraId="6C8FDB86" w14:textId="65E59F3C" w:rsidR="000D7625" w:rsidRDefault="000D7625">
      <w:r>
        <w:t xml:space="preserve">Usamos os voos com origem em Guarulhos e Congonhas e que caíram em feriados prolongados, entre os anos de 2014 até 2023. </w:t>
      </w:r>
    </w:p>
    <w:p w14:paraId="5BB34DF8" w14:textId="2441F74A" w:rsidR="000D7625" w:rsidRDefault="000D7625">
      <w:r>
        <w:t>Alguns anos podem ter um número variado de amostras analisadas, pois um feriado pode cair em meses diferentes.</w:t>
      </w:r>
    </w:p>
    <w:p w14:paraId="65CB015F" w14:textId="77777777" w:rsidR="000D7625" w:rsidRPr="000D7625" w:rsidRDefault="000D7625"/>
    <w:tbl>
      <w:tblPr>
        <w:tblpPr w:leftFromText="141" w:rightFromText="141" w:vertAnchor="text" w:horzAnchor="page" w:tblpX="796" w:tblpY="346"/>
        <w:tblW w:w="105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8"/>
        <w:gridCol w:w="1401"/>
        <w:gridCol w:w="2298"/>
        <w:gridCol w:w="1881"/>
        <w:gridCol w:w="1953"/>
        <w:gridCol w:w="1608"/>
      </w:tblGrid>
      <w:tr w:rsidR="000D7625" w14:paraId="79E8B268" w14:textId="77777777" w:rsidTr="000D7625">
        <w:trPr>
          <w:trHeight w:val="41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2E21391" w14:textId="77777777" w:rsidR="000D7625" w:rsidRDefault="000D7625" w:rsidP="000D762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MÊS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06154B1D" w14:textId="77777777" w:rsidR="000D7625" w:rsidRDefault="000D7625" w:rsidP="000D762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MÉDIA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79EF5C2B" w14:textId="77777777" w:rsidR="000D7625" w:rsidRDefault="000D7625" w:rsidP="000D762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ERRO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EAFC625" w14:textId="77777777" w:rsidR="000D7625" w:rsidRDefault="000D7625" w:rsidP="000D762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LIMITE INFERIOR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8516244" w14:textId="77777777" w:rsidR="000D7625" w:rsidRDefault="000D7625" w:rsidP="000D762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LIMITE SUPERIOR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533A90A" w14:textId="26605125" w:rsidR="000D7625" w:rsidRDefault="000D7625" w:rsidP="000D762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Nº dados</w:t>
            </w:r>
          </w:p>
        </w:tc>
      </w:tr>
      <w:tr w:rsidR="000D7625" w14:paraId="03B74C04" w14:textId="77777777" w:rsidTr="000D7625">
        <w:trPr>
          <w:trHeight w:val="228"/>
        </w:trPr>
        <w:tc>
          <w:tcPr>
            <w:tcW w:w="13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112E73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12FD68F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437,1</w:t>
            </w:r>
          </w:p>
        </w:tc>
        <w:tc>
          <w:tcPr>
            <w:tcW w:w="22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346EB44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145,6634854</w:t>
            </w:r>
          </w:p>
        </w:tc>
        <w:tc>
          <w:tcPr>
            <w:tcW w:w="18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2BC55D6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291,4365146</w:t>
            </w:r>
          </w:p>
        </w:tc>
        <w:tc>
          <w:tcPr>
            <w:tcW w:w="19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E35D8AF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582,7634854</w:t>
            </w:r>
          </w:p>
        </w:tc>
        <w:tc>
          <w:tcPr>
            <w:tcW w:w="16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2C67D07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0D7625" w14:paraId="6AB788E7" w14:textId="77777777" w:rsidTr="000D7625">
        <w:trPr>
          <w:trHeight w:val="305"/>
        </w:trPr>
        <w:tc>
          <w:tcPr>
            <w:tcW w:w="13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9EBDA18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81A9DBD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845,1875</w:t>
            </w:r>
          </w:p>
        </w:tc>
        <w:tc>
          <w:tcPr>
            <w:tcW w:w="22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0223F65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155,7424614</w:t>
            </w:r>
          </w:p>
        </w:tc>
        <w:tc>
          <w:tcPr>
            <w:tcW w:w="18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CE6B01B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689,4450386</w:t>
            </w:r>
          </w:p>
        </w:tc>
        <w:tc>
          <w:tcPr>
            <w:tcW w:w="19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8FEA7F2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1000,929961</w:t>
            </w:r>
          </w:p>
        </w:tc>
        <w:tc>
          <w:tcPr>
            <w:tcW w:w="16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C7DA1DE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0D7625" w14:paraId="504BFCBB" w14:textId="77777777" w:rsidTr="000D7625">
        <w:trPr>
          <w:trHeight w:val="305"/>
        </w:trPr>
        <w:tc>
          <w:tcPr>
            <w:tcW w:w="13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E0BFC28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CD55622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738,5</w:t>
            </w:r>
          </w:p>
        </w:tc>
        <w:tc>
          <w:tcPr>
            <w:tcW w:w="22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F563AC2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296,9664225</w:t>
            </w:r>
          </w:p>
        </w:tc>
        <w:tc>
          <w:tcPr>
            <w:tcW w:w="18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A18E73E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441,5335775</w:t>
            </w:r>
          </w:p>
        </w:tc>
        <w:tc>
          <w:tcPr>
            <w:tcW w:w="19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86BE2EE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1035,466423</w:t>
            </w:r>
          </w:p>
        </w:tc>
        <w:tc>
          <w:tcPr>
            <w:tcW w:w="16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DEDA125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0D7625" w14:paraId="079B672C" w14:textId="77777777" w:rsidTr="000D7625">
        <w:trPr>
          <w:trHeight w:val="305"/>
        </w:trPr>
        <w:tc>
          <w:tcPr>
            <w:tcW w:w="13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E2B682E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24862CF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1133,5</w:t>
            </w:r>
          </w:p>
        </w:tc>
        <w:tc>
          <w:tcPr>
            <w:tcW w:w="22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037E96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299,139783</w:t>
            </w:r>
          </w:p>
        </w:tc>
        <w:tc>
          <w:tcPr>
            <w:tcW w:w="18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1BFCBD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834,360217</w:t>
            </w:r>
          </w:p>
        </w:tc>
        <w:tc>
          <w:tcPr>
            <w:tcW w:w="19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7BB93A2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1432,639783</w:t>
            </w:r>
          </w:p>
        </w:tc>
        <w:tc>
          <w:tcPr>
            <w:tcW w:w="16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21B97CD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0D7625" w14:paraId="640748A4" w14:textId="77777777" w:rsidTr="000D7625">
        <w:trPr>
          <w:trHeight w:val="305"/>
        </w:trPr>
        <w:tc>
          <w:tcPr>
            <w:tcW w:w="13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D1B256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AB385A7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501,4737</w:t>
            </w:r>
          </w:p>
        </w:tc>
        <w:tc>
          <w:tcPr>
            <w:tcW w:w="22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1B2D9D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186,7229778</w:t>
            </w:r>
          </w:p>
        </w:tc>
        <w:tc>
          <w:tcPr>
            <w:tcW w:w="18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1B1A0A0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314,7507064</w:t>
            </w:r>
          </w:p>
        </w:tc>
        <w:tc>
          <w:tcPr>
            <w:tcW w:w="19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6BE3A1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688,196662</w:t>
            </w:r>
          </w:p>
        </w:tc>
        <w:tc>
          <w:tcPr>
            <w:tcW w:w="16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4087898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0D7625" w14:paraId="345FFCA5" w14:textId="77777777" w:rsidTr="000D7625">
        <w:trPr>
          <w:trHeight w:val="305"/>
        </w:trPr>
        <w:tc>
          <w:tcPr>
            <w:tcW w:w="13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67AAB3A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B0775E9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760,8125</w:t>
            </w:r>
          </w:p>
        </w:tc>
        <w:tc>
          <w:tcPr>
            <w:tcW w:w="22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8433B11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186,1541266</w:t>
            </w:r>
          </w:p>
        </w:tc>
        <w:tc>
          <w:tcPr>
            <w:tcW w:w="18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3DE9B2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574,6583734</w:t>
            </w:r>
          </w:p>
        </w:tc>
        <w:tc>
          <w:tcPr>
            <w:tcW w:w="19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03B286F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946,9666266</w:t>
            </w:r>
          </w:p>
        </w:tc>
        <w:tc>
          <w:tcPr>
            <w:tcW w:w="16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88AEAD6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0D7625" w14:paraId="56EE6B52" w14:textId="77777777" w:rsidTr="000D7625">
        <w:trPr>
          <w:trHeight w:val="305"/>
        </w:trPr>
        <w:tc>
          <w:tcPr>
            <w:tcW w:w="13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16C04CE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8013BE4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556,9</w:t>
            </w:r>
          </w:p>
        </w:tc>
        <w:tc>
          <w:tcPr>
            <w:tcW w:w="22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634044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164,3655305</w:t>
            </w:r>
          </w:p>
        </w:tc>
        <w:tc>
          <w:tcPr>
            <w:tcW w:w="18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4A55183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392,5344695</w:t>
            </w:r>
          </w:p>
        </w:tc>
        <w:tc>
          <w:tcPr>
            <w:tcW w:w="19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534DC23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721,2655305</w:t>
            </w:r>
          </w:p>
        </w:tc>
        <w:tc>
          <w:tcPr>
            <w:tcW w:w="16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7EE2AD9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0D7625" w14:paraId="3D7F7E44" w14:textId="77777777" w:rsidTr="000D7625">
        <w:trPr>
          <w:trHeight w:val="305"/>
        </w:trPr>
        <w:tc>
          <w:tcPr>
            <w:tcW w:w="13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398143D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C4D2DC5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623,4</w:t>
            </w:r>
          </w:p>
        </w:tc>
        <w:tc>
          <w:tcPr>
            <w:tcW w:w="22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7E1AE97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183,4886639</w:t>
            </w:r>
          </w:p>
        </w:tc>
        <w:tc>
          <w:tcPr>
            <w:tcW w:w="18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7F3B065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439,9113361</w:t>
            </w:r>
          </w:p>
        </w:tc>
        <w:tc>
          <w:tcPr>
            <w:tcW w:w="19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C2EEDB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806,8886639</w:t>
            </w:r>
          </w:p>
        </w:tc>
        <w:tc>
          <w:tcPr>
            <w:tcW w:w="16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520B12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0D7625" w14:paraId="2B3255D2" w14:textId="77777777" w:rsidTr="000D7625">
        <w:trPr>
          <w:trHeight w:val="305"/>
        </w:trPr>
        <w:tc>
          <w:tcPr>
            <w:tcW w:w="13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1BD08A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91C362B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1086</w:t>
            </w:r>
          </w:p>
        </w:tc>
        <w:tc>
          <w:tcPr>
            <w:tcW w:w="22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A56E902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225,4260854</w:t>
            </w:r>
          </w:p>
        </w:tc>
        <w:tc>
          <w:tcPr>
            <w:tcW w:w="18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335E650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860,5739146</w:t>
            </w:r>
          </w:p>
        </w:tc>
        <w:tc>
          <w:tcPr>
            <w:tcW w:w="19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D17D2D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1311,426085</w:t>
            </w:r>
          </w:p>
        </w:tc>
        <w:tc>
          <w:tcPr>
            <w:tcW w:w="16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0BC19B0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0D7625" w14:paraId="2BEAD557" w14:textId="77777777" w:rsidTr="000D7625">
        <w:trPr>
          <w:trHeight w:val="305"/>
        </w:trPr>
        <w:tc>
          <w:tcPr>
            <w:tcW w:w="137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132DCF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BD133D9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751,1</w:t>
            </w:r>
          </w:p>
        </w:tc>
        <w:tc>
          <w:tcPr>
            <w:tcW w:w="229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3BEB08B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273,7553784</w:t>
            </w:r>
          </w:p>
        </w:tc>
        <w:tc>
          <w:tcPr>
            <w:tcW w:w="188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587C4D8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477,3446216</w:t>
            </w:r>
          </w:p>
        </w:tc>
        <w:tc>
          <w:tcPr>
            <w:tcW w:w="195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4979883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1024,855378</w:t>
            </w:r>
          </w:p>
        </w:tc>
        <w:tc>
          <w:tcPr>
            <w:tcW w:w="1608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6C2D824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</w:tbl>
    <w:p w14:paraId="70593FE4" w14:textId="3663D6F4" w:rsidR="00F92353" w:rsidRPr="000D7625" w:rsidRDefault="000D7625" w:rsidP="00F92353">
      <w:pPr>
        <w:rPr>
          <w:b/>
          <w:bCs/>
        </w:rPr>
      </w:pPr>
      <w:r>
        <w:rPr>
          <w:b/>
          <w:bCs/>
        </w:rPr>
        <w:t>Tabela de Intervalos de confiança</w:t>
      </w:r>
    </w:p>
    <w:p w14:paraId="390783D4" w14:textId="77777777" w:rsidR="00F92353" w:rsidRPr="000D7625" w:rsidRDefault="00F92353"/>
    <w:p w14:paraId="0A371189" w14:textId="61377D84" w:rsidR="000D7625" w:rsidRDefault="000D7625">
      <w:r>
        <w:t>Esta análise foi feita com índice de confiança de 95%</w:t>
      </w:r>
    </w:p>
    <w:p w14:paraId="056A08F5" w14:textId="3A52814C" w:rsidR="000D7625" w:rsidRDefault="000D7625">
      <w:r w:rsidRPr="000D7625">
        <w:t>Pode</w:t>
      </w:r>
      <w:r>
        <w:t>mos perceber ao analisar a tabela, que alguns meses estão faltando. Isso se dá pela ausência de feriados nacionais nos meses de julho e agosto. Além disso, alguns como em fevereiro e março podem mudar de dia, como o Carnaval.</w:t>
      </w:r>
    </w:p>
    <w:p w14:paraId="0E540810" w14:textId="5B4EB9E0" w:rsidR="000D7625" w:rsidRDefault="000D7625">
      <w:r>
        <w:t xml:space="preserve">Além disso, o mês com </w:t>
      </w:r>
      <w:r w:rsidR="00D32D8D">
        <w:t>menor “</w:t>
      </w:r>
      <w:r>
        <w:t>Nº dados” é março, e consequentemente ele possui maior erro, já que mais dados levam a uma precisão maior.</w:t>
      </w:r>
    </w:p>
    <w:p w14:paraId="37041AF6" w14:textId="5E0FF532" w:rsidR="00D32D8D" w:rsidRPr="000D7625" w:rsidRDefault="00D32D8D">
      <w:r>
        <w:t xml:space="preserve">Com isso, podemos ver que novembro, dentro dos meses com feriado, </w:t>
      </w:r>
      <w:proofErr w:type="gramStart"/>
      <w:r>
        <w:t>é  o</w:t>
      </w:r>
      <w:proofErr w:type="gramEnd"/>
      <w:r>
        <w:t xml:space="preserve"> que possui em média mais viagens.</w:t>
      </w:r>
    </w:p>
    <w:sectPr w:rsidR="00D32D8D" w:rsidRPr="000D7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53"/>
    <w:rsid w:val="0009121C"/>
    <w:rsid w:val="000D7625"/>
    <w:rsid w:val="002053D0"/>
    <w:rsid w:val="006E4C4D"/>
    <w:rsid w:val="008F62D1"/>
    <w:rsid w:val="00D32D8D"/>
    <w:rsid w:val="00F92353"/>
    <w:rsid w:val="00FC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87C3"/>
  <w15:chartTrackingRefBased/>
  <w15:docId w15:val="{C988AFDE-7A49-40D5-803F-0AE2C13A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2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2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2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2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2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2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2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2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2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2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23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23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23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23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23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23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2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2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2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2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2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23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23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23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2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23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23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Tokunaga</dc:creator>
  <cp:keywords/>
  <dc:description/>
  <cp:lastModifiedBy>Vitor Tokunaga</cp:lastModifiedBy>
  <cp:revision>1</cp:revision>
  <dcterms:created xsi:type="dcterms:W3CDTF">2024-11-17T18:56:00Z</dcterms:created>
  <dcterms:modified xsi:type="dcterms:W3CDTF">2024-11-17T19:27:00Z</dcterms:modified>
</cp:coreProperties>
</file>