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pPr>
      <w:r>
        <w:rPr>
          <w:rFonts w:ascii="Calibri" w:hAnsi="Calibri"/>
          <w:b/>
          <w:color w:val="D9A400"/>
          <w:sz w:val="20"/>
        </w:rPr>
        <w:t>IMPLEMENTATION SPECIFICATION</w:t>
      </w:r>
    </w:p>
    <w:p>
      <w:pPr>
        <w:keepNext/>
        <w:spacing w:after="160"/>
      </w:pPr>
      <w:r>
        <w:rPr>
          <w:rFonts w:ascii="Calibri" w:hAnsi="Calibri"/>
          <w:b/>
          <w:color w:val="0B2545"/>
          <w:sz w:val="58"/>
        </w:rPr>
        <w:t>Member Dashboard</w:t>
        <w:br/>
        <w:t>and Ticket System</w:t>
      </w:r>
    </w:p>
    <w:p>
      <w:pPr>
        <w:spacing w:after="440"/>
      </w:pPr>
      <w:r>
        <w:rPr>
          <w:rFonts w:ascii="Calibri" w:hAnsi="Calibri"/>
          <w:color w:val="5E6B78"/>
          <w:sz w:val="28"/>
        </w:rPr>
        <w:t>E-Cell DYPIU website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Status</w:t>
            </w:r>
          </w:p>
        </w:tc>
        <w:tc>
          <w:tcPr>
            <w:tcW w:type="dxa" w:w="74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Proposed</w:t>
            </w:r>
          </w:p>
        </w:tc>
      </w:tr>
      <w:t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Audience</w:t>
            </w:r>
          </w:p>
        </w:tc>
        <w:tc>
          <w:tcPr>
            <w:tcW w:type="dxa" w:w="74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Product, frontend, backend, and QA contributors</w:t>
            </w:r>
          </w:p>
        </w:tc>
      </w:tr>
      <w:t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Scope</w:t>
            </w:r>
          </w:p>
        </w:tc>
        <w:tc>
          <w:tcPr>
            <w:tcW w:type="dxa" w:w="74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Registration metadata, participation history, participant tickets, and admin-only attendee IDs</w:t>
            </w:r>
          </w:p>
        </w:tc>
      </w:tr>
      <w:t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Last updated</w:t>
            </w:r>
          </w:p>
        </w:tc>
        <w:tc>
          <w:tcPr>
            <w:tcW w:type="dxa" w:w="74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2 August 2026</w:t>
            </w:r>
          </w:p>
        </w:tc>
      </w:tr>
    </w:tbl>
    <w:p>
      <w:pPr>
        <w:spacing w:before="480" w:after="140"/>
      </w:pPr>
      <w:r>
        <w:rPr>
          <w:rFonts w:ascii="Calibri" w:hAnsi="Calibri"/>
          <w:b/>
          <w:color w:val="2E74B5"/>
          <w:sz w:val="22"/>
        </w:rPr>
        <w:t>Document purpose</w:t>
      </w:r>
    </w:p>
    <w:p>
      <w:pPr>
        <w:spacing w:after="0"/>
      </w:pPr>
      <w:r>
        <w:rPr>
          <w:rFonts w:ascii="Calibri" w:hAnsi="Calibri"/>
          <w:b w:val="0"/>
          <w:i w:val="0"/>
          <w:color w:val="0B2545"/>
          <w:sz w:val="22"/>
        </w:rPr>
        <w:t>Defines the product requirements, API contracts, privacy controls, implementation sequence, acceptance criteria, and verification plan for the member dashboard and ticket system.</w:t>
      </w:r>
    </w:p>
    <w:p>
      <w:r>
        <w:br w:type="page"/>
      </w:r>
    </w:p>
    <w:p>
      <w:pPr>
        <w:pStyle w:val="Heading1"/>
      </w:pPr>
      <w:r>
        <w:t>1. Purpose</w:t>
      </w:r>
    </w:p>
    <w:p>
      <w:pPr/>
      <w:r>
        <w:rPr>
          <w:rFonts w:ascii="Calibri" w:hAnsi="Calibri"/>
          <w:b w:val="0"/>
          <w:i w:val="0"/>
        </w:rPr>
        <w:t>This document defines the requirements and implementation approach for extending the E-Cell DYPIU member and certificate experience. The work adds registration dates and event participation history to the admin experience, introduces a participant-facing event ticket, and restricts internal attendee identifiers to authenticated administrators.</w:t>
      </w:r>
    </w:p>
    <w:p>
      <w:pPr/>
      <w:r>
        <w:rPr>
          <w:rFonts w:ascii="Calibri" w:hAnsi="Calibri"/>
          <w:b w:val="0"/>
          <w:i w:val="0"/>
        </w:rPr>
        <w:t>Certificate generation and download already work and must continue to work after these changes.</w:t>
      </w:r>
    </w:p>
    <w:p>
      <w:pPr>
        <w:pStyle w:val="Heading1"/>
      </w:pPr>
      <w:r>
        <w:t>2. Goals</w:t>
      </w:r>
    </w:p>
    <w:p>
      <w:pPr/>
      <w:r>
        <w:rPr>
          <w:rFonts w:ascii="Calibri" w:hAnsi="Calibri"/>
          <w:b w:val="0"/>
          <w:i w:val="0"/>
        </w:rPr>
        <w:t>The implementation must:</w:t>
      </w:r>
    </w:p>
    <w:p>
      <w:pPr>
        <w:pStyle w:val="ListNumber"/>
      </w:pPr>
      <w:r>
        <w:rPr>
          <w:rFonts w:ascii="Calibri" w:hAnsi="Calibri"/>
          <w:b w:val="0"/>
          <w:i w:val="0"/>
        </w:rPr>
        <w:t>Show when each newsletter member registered.</w:t>
      </w:r>
    </w:p>
    <w:p>
      <w:pPr>
        <w:pStyle w:val="ListNumber"/>
      </w:pPr>
      <w:r>
        <w:rPr>
          <w:rFonts w:ascii="Calibri" w:hAnsi="Calibri"/>
          <w:b w:val="0"/>
          <w:i w:val="0"/>
        </w:rPr>
        <w:t>Let an administrator load the events associated with a member's email address.</w:t>
      </w:r>
    </w:p>
    <w:p>
      <w:pPr>
        <w:pStyle w:val="ListNumber"/>
      </w:pPr>
      <w:r>
        <w:rPr>
          <w:rFonts w:ascii="Calibri" w:hAnsi="Calibri"/>
          <w:b w:val="0"/>
          <w:i w:val="0"/>
        </w:rPr>
        <w:t>Show a clear event ticket after a participant is successfully found.</w:t>
      </w:r>
    </w:p>
    <w:p>
      <w:pPr>
        <w:pStyle w:val="ListNumber"/>
      </w:pPr>
      <w:r>
        <w:rPr>
          <w:rFonts w:ascii="Calibri" w:hAnsi="Calibri"/>
          <w:b w:val="0"/>
          <w:i w:val="0"/>
        </w:rPr>
        <w:t>Keep internal attendee IDs and storage locations out of participant-facing responses and interfaces.</w:t>
      </w:r>
    </w:p>
    <w:p>
      <w:pPr>
        <w:pStyle w:val="ListNumber"/>
      </w:pPr>
      <w:r>
        <w:rPr>
          <w:rFonts w:ascii="Calibri" w:hAnsi="Calibri"/>
          <w:b w:val="0"/>
          <w:i w:val="0"/>
        </w:rPr>
        <w:t>Show attendee IDs, with a copy action, in the authenticated certificate administration interface.</w:t>
      </w:r>
    </w:p>
    <w:p>
      <w:pPr>
        <w:pStyle w:val="Heading1"/>
      </w:pPr>
      <w:r>
        <w:t>3. Non-goals</w:t>
      </w:r>
    </w:p>
    <w:p>
      <w:pPr>
        <w:pStyle w:val="ListBullet"/>
      </w:pPr>
      <w:r>
        <w:rPr>
          <w:rFonts w:ascii="Calibri" w:hAnsi="Calibri"/>
          <w:b w:val="0"/>
          <w:i w:val="0"/>
        </w:rPr>
        <w:t>Replacing the existing certificate designer or download flow.</w:t>
      </w:r>
    </w:p>
    <w:p>
      <w:pPr>
        <w:pStyle w:val="ListBullet"/>
      </w:pPr>
      <w:r>
        <w:rPr>
          <w:rFonts w:ascii="Calibri" w:hAnsi="Calibri"/>
          <w:b w:val="0"/>
          <w:i w:val="0"/>
        </w:rPr>
        <w:t>Building a new authentication system.</w:t>
      </w:r>
    </w:p>
    <w:p>
      <w:pPr>
        <w:pStyle w:val="ListBullet"/>
      </w:pPr>
      <w:r>
        <w:rPr>
          <w:rFonts w:ascii="Calibri" w:hAnsi="Calibri"/>
          <w:b w:val="0"/>
          <w:i w:val="0"/>
        </w:rPr>
        <w:t>Adding QR codes, ticket transfer, payment, or check-in scanning.</w:t>
      </w:r>
    </w:p>
    <w:p>
      <w:pPr>
        <w:pStyle w:val="ListBullet"/>
      </w:pPr>
      <w:r>
        <w:rPr>
          <w:rFonts w:ascii="Calibri" w:hAnsi="Calibri"/>
          <w:b w:val="0"/>
          <w:i w:val="0"/>
        </w:rPr>
        <w:t>Migrating legacy attendee collections into a new Firestore schema.</w:t>
      </w:r>
    </w:p>
    <w:p>
      <w:pPr>
        <w:pStyle w:val="ListBullet"/>
      </w:pPr>
      <w:r>
        <w:rPr>
          <w:rFonts w:ascii="Calibri" w:hAnsi="Calibri"/>
          <w:b w:val="0"/>
          <w:i w:val="0"/>
        </w:rPr>
        <w:t>Automatically loading participation history for every subscriber in the list.</w:t>
      </w:r>
    </w:p>
    <w:p>
      <w:pPr>
        <w:pStyle w:val="Heading1"/>
      </w:pPr>
      <w:r>
        <w:t>4. Current state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200"/>
        <w:gridCol w:w="3100"/>
        <w:gridCol w:w="4060"/>
      </w:tblGrid>
      <w:tr>
        <w:trPr>
          <w:tblHeader w:val="true"/>
        </w:trPr>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Capability</w:t>
            </w:r>
          </w:p>
        </w:tc>
        <w:tc>
          <w:tcPr>
            <w:tcW w:type="dxa" w:w="310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Current behavior</w:t>
            </w:r>
          </w:p>
        </w:tc>
        <w:tc>
          <w:tcPr>
            <w:tcW w:type="dxa" w:w="4060"/>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Required change</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Certificate download</w:t>
            </w:r>
          </w:p>
        </w:tc>
        <w:tc>
          <w:tcPr>
            <w:tcW w:type="dxa" w:w="310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Working</w:t>
            </w:r>
          </w:p>
        </w:tc>
        <w:tc>
          <w:tcPr>
            <w:tcW w:type="dxa" w:w="40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Preserve existing behavior</w:t>
            </w:r>
          </w:p>
        </w:tc>
      </w:tr>
      <w:tr>
        <w:tc>
          <w:tcPr>
            <w:tcW w:type="dxa" w:w="220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Participant lookup</w:t>
            </w:r>
          </w:p>
        </w:tc>
        <w:tc>
          <w:tcPr>
            <w:tcW w:type="dxa" w:w="310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Finds an attendee by name or email</w:t>
            </w:r>
          </w:p>
        </w:tc>
        <w:tc>
          <w:tcPr>
            <w:tcW w:type="dxa" w:w="406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Preserve lookup; return ticket metadata and remove internal data</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Participant attendee ID</w:t>
            </w:r>
          </w:p>
        </w:tc>
        <w:tc>
          <w:tcPr>
            <w:tcW w:type="dxa" w:w="310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Returned by the public lookup API and stored in client state</w:t>
            </w:r>
          </w:p>
        </w:tc>
        <w:tc>
          <w:tcPr>
            <w:tcW w:type="dxa" w:w="40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Remove from the public response and participant UI</w:t>
            </w:r>
          </w:p>
        </w:tc>
      </w:tr>
      <w:tr>
        <w:tc>
          <w:tcPr>
            <w:tcW w:type="dxa" w:w="220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Admin attendee list</w:t>
            </w:r>
          </w:p>
        </w:tc>
        <w:tc>
          <w:tcPr>
            <w:tcW w:type="dxa" w:w="310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Available in the certificate manager</w:t>
            </w:r>
          </w:p>
        </w:tc>
        <w:tc>
          <w:tcPr>
            <w:tcW w:type="dxa" w:w="406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Add an ID column and copy action</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Subscriber timestamp</w:t>
            </w:r>
          </w:p>
        </w:tc>
        <w:tc>
          <w:tcPr>
            <w:tcW w:type="dxa" w:w="310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Written under different field names; not reliably returned or displayed</w:t>
            </w:r>
          </w:p>
        </w:tc>
        <w:tc>
          <w:tcPr>
            <w:tcW w:type="dxa" w:w="4060"/>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Normalize in the API and display in the admin interface</w:t>
            </w:r>
          </w:p>
        </w:tc>
      </w:tr>
      <w:tr>
        <w:tc>
          <w:tcPr>
            <w:tcW w:type="dxa" w:w="220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Member participation history</w:t>
            </w:r>
          </w:p>
        </w:tc>
        <w:tc>
          <w:tcPr>
            <w:tcW w:type="dxa" w:w="310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Not implemented</w:t>
            </w:r>
          </w:p>
        </w:tc>
        <w:tc>
          <w:tcPr>
            <w:tcW w:type="dxa" w:w="4060"/>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Add an authenticated, on-demand API action and admin detail UI</w:t>
            </w:r>
          </w:p>
        </w:tc>
      </w:tr>
    </w:tbl>
    <w:p>
      <w:pPr>
        <w:spacing w:after="20"/>
      </w:pPr>
    </w:p>
    <w:p>
      <w:pPr>
        <w:pStyle w:val="Heading1"/>
      </w:pPr>
      <w:r>
        <w:t>5. Data model and compatibility</w:t>
      </w:r>
    </w:p>
    <w:p>
      <w:pPr>
        <w:pStyle w:val="Heading2"/>
      </w:pPr>
      <w:r>
        <w:t>5.1 Subscriber timestamps</w:t>
      </w:r>
    </w:p>
    <w:p>
      <w:pPr/>
      <w:r>
        <w:rPr>
          <w:rFonts w:ascii="Calibri" w:hAnsi="Calibri"/>
          <w:b w:val="0"/>
          <w:i w:val="0"/>
        </w:rPr>
        <w:t xml:space="preserve">Records in </w:t>
      </w:r>
      <w:r>
        <w:rPr>
          <w:rFonts w:ascii="Consolas" w:hAnsi="Consolas"/>
          <w:b w:val="0"/>
          <w:i w:val="0"/>
          <w:color w:val="0B2545"/>
          <w:sz w:val="19"/>
          <w:shd w:fill="F2F4F7"/>
        </w:rPr>
        <w:t>SUBSCRIPTION_REQUESTS</w:t>
      </w:r>
      <w:r>
        <w:rPr>
          <w:rFonts w:ascii="Calibri" w:hAnsi="Calibri"/>
          <w:b w:val="0"/>
          <w:i w:val="0"/>
        </w:rPr>
        <w:t xml:space="preserve"> can contain timestamps under several field names: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744"/>
        <w:gridCol w:w="5616"/>
      </w:tblGrid>
      <w:tr>
        <w:trPr>
          <w:tblHeader w:val="true"/>
        </w:trPr>
        <w:tc>
          <w:tcPr>
            <w:tcW w:type="dxa" w:w="3744"/>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Source</w:t>
            </w:r>
          </w:p>
        </w:tc>
        <w:tc>
          <w:tcPr>
            <w:tcW w:type="dxa" w:w="5616"/>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Existing field</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Public newsletter form</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submittedAt</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Admin-created subscriber</w:t>
            </w:r>
          </w:p>
        </w:tc>
        <w:tc>
          <w:tcPr>
            <w:tcW w:type="dxa" w:w="5616"/>
            <w:tcMar>
              <w:top w:w="80" w:type="dxa"/>
              <w:start w:w="120" w:type="dxa"/>
              <w:bottom w:w="80" w:type="dxa"/>
              <w:end w:w="120" w:type="dxa"/>
            </w:tcMar>
            <w:vAlign w:val="center"/>
            <w:shd w:fill="FAFBFC"/>
          </w:tcPr>
          <w:p>
            <w:pPr>
              <w:spacing w:before="0" w:after="0" w:line="264" w:lineRule="auto"/>
            </w:pPr>
            <w:r>
              <w:rPr>
                <w:rFonts w:ascii="Consolas" w:hAnsi="Consolas"/>
                <w:b w:val="0"/>
                <w:i w:val="0"/>
                <w:color w:val="20262B"/>
                <w:sz w:val="19"/>
                <w:shd w:fill="F2F4F7"/>
              </w:rPr>
              <w:t>subscribedAt</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Legacy records</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createdAt</w:t>
            </w:r>
            <w:r>
              <w:rPr>
                <w:rFonts w:ascii="Calibri" w:hAnsi="Calibri"/>
                <w:b w:val="0"/>
                <w:i w:val="0"/>
                <w:color w:val="20262B"/>
                <w:sz w:val="19"/>
              </w:rPr>
              <w:t xml:space="preserve"> or </w:t>
            </w:r>
            <w:r>
              <w:rPr>
                <w:rFonts w:ascii="Consolas" w:hAnsi="Consolas"/>
                <w:b w:val="0"/>
                <w:i w:val="0"/>
                <w:color w:val="20262B"/>
                <w:sz w:val="19"/>
                <w:shd w:fill="F2F4F7"/>
              </w:rPr>
              <w:t>timestamp</w:t>
            </w:r>
          </w:p>
        </w:tc>
      </w:tr>
    </w:tbl>
    <w:p>
      <w:pPr>
        <w:spacing w:after="20"/>
      </w:pPr>
    </w:p>
    <w:p>
      <w:pPr/>
      <w:r>
        <w:rPr>
          <w:rFonts w:ascii="Calibri" w:hAnsi="Calibri"/>
          <w:b w:val="0"/>
          <w:i w:val="0"/>
        </w:rPr>
        <w:t xml:space="preserve">The subscriber API must return one normalized field named </w:t>
      </w:r>
      <w:r>
        <w:rPr>
          <w:rFonts w:ascii="Consolas" w:hAnsi="Consolas"/>
          <w:b w:val="0"/>
          <w:i w:val="0"/>
          <w:color w:val="0B2545"/>
          <w:sz w:val="19"/>
          <w:shd w:fill="F2F4F7"/>
        </w:rPr>
        <w:t>subscribedAt</w:t>
      </w:r>
      <w:r>
        <w:rPr>
          <w:rFonts w:ascii="Calibri" w:hAnsi="Calibri"/>
          <w:b w:val="0"/>
          <w:i w:val="0"/>
        </w:rPr>
        <w:t>, using the first available value in this order:</w:t>
      </w:r>
    </w:p>
    <w:p>
      <w:pPr>
        <w:pStyle w:val="CodeBlock"/>
        <w:keepLines/>
      </w:pPr>
      <w:r>
        <w:rPr>
          <w:rFonts w:ascii="Consolas" w:hAnsi="Consolas"/>
          <w:color w:val="0B2545"/>
          <w:sz w:val="17"/>
        </w:rPr>
        <w:t>subscribedAt -&gt; submittedAt -&gt; createdAt -&gt; timestamp -&gt; null</w:t>
      </w:r>
    </w:p>
    <w:p>
      <w:pPr/>
      <w:r>
        <w:rPr>
          <w:rFonts w:ascii="Calibri" w:hAnsi="Calibri"/>
          <w:b w:val="0"/>
          <w:i w:val="0"/>
        </w:rPr>
        <w:t xml:space="preserve">The server should serialize a valid value to an ISO 8601 string. Firestore </w:t>
      </w:r>
      <w:r>
        <w:rPr>
          <w:rFonts w:ascii="Consolas" w:hAnsi="Consolas"/>
          <w:b w:val="0"/>
          <w:i w:val="0"/>
          <w:color w:val="0B2545"/>
          <w:sz w:val="19"/>
          <w:shd w:fill="F2F4F7"/>
        </w:rPr>
        <w:t>Timestamp</w:t>
      </w:r>
      <w:r>
        <w:rPr>
          <w:rFonts w:ascii="Calibri" w:hAnsi="Calibri"/>
          <w:b w:val="0"/>
          <w:i w:val="0"/>
        </w:rPr>
        <w:t xml:space="preserve">, JavaScript </w:t>
      </w:r>
      <w:r>
        <w:rPr>
          <w:rFonts w:ascii="Consolas" w:hAnsi="Consolas"/>
          <w:b w:val="0"/>
          <w:i w:val="0"/>
          <w:color w:val="0B2545"/>
          <w:sz w:val="19"/>
          <w:shd w:fill="F2F4F7"/>
        </w:rPr>
        <w:t>Date</w:t>
      </w:r>
      <w:r>
        <w:rPr>
          <w:rFonts w:ascii="Calibri" w:hAnsi="Calibri"/>
          <w:b w:val="0"/>
          <w:i w:val="0"/>
        </w:rPr>
        <w:t xml:space="preserve">, </w:t>
      </w:r>
      <w:r>
        <w:rPr>
          <w:rFonts w:ascii="Consolas" w:hAnsi="Consolas"/>
          <w:b w:val="0"/>
          <w:i w:val="0"/>
          <w:color w:val="0B2545"/>
          <w:sz w:val="19"/>
          <w:shd w:fill="F2F4F7"/>
        </w:rPr>
        <w:t>{ _seconds }</w:t>
      </w:r>
      <w:r>
        <w:rPr>
          <w:rFonts w:ascii="Calibri" w:hAnsi="Calibri"/>
          <w:b w:val="0"/>
          <w:i w:val="0"/>
        </w:rPr>
        <w:t xml:space="preserve"> values, and existing ISO strings must be handled defensively. Invalid or missing values display as </w:t>
      </w:r>
      <w:r>
        <w:rPr>
          <w:rFonts w:ascii="Consolas" w:hAnsi="Consolas"/>
          <w:b w:val="0"/>
          <w:i w:val="0"/>
          <w:color w:val="0B2545"/>
          <w:sz w:val="19"/>
          <w:shd w:fill="F2F4F7"/>
        </w:rPr>
        <w:t>Not available</w:t>
      </w:r>
      <w:r>
        <w:rPr>
          <w:rFonts w:ascii="Calibri" w:hAnsi="Calibri"/>
          <w:b w:val="0"/>
          <w:i w:val="0"/>
        </w:rPr>
        <w:t xml:space="preserve"> without breaking the list.</w:t>
      </w:r>
    </w:p>
    <w:p>
      <w:pPr>
        <w:spacing w:before="100" w:after="160" w:line="276" w:lineRule="auto"/>
        <w:ind w:left="173" w:right="173"/>
        <w:shd w:fill="F4F6F9"/>
        <w:pBdr>
          <w:left w:val="single" w:sz="18" w:space="8" w:color="2E74B5"/>
        </w:pBdr>
      </w:pPr>
      <w:r>
        <w:rPr>
          <w:rFonts w:ascii="Calibri" w:hAnsi="Calibri"/>
          <w:b/>
          <w:color w:val="2E74B5"/>
          <w:sz w:val="18"/>
        </w:rPr>
        <w:t xml:space="preserve">IMPORTANT  </w:t>
      </w:r>
      <w:r>
        <w:rPr>
          <w:rFonts w:ascii="Calibri" w:hAnsi="Calibri"/>
          <w:b w:val="0"/>
          <w:i w:val="0"/>
          <w:color w:val="0B2545"/>
          <w:sz w:val="20"/>
        </w:rPr>
        <w:t xml:space="preserve">The current API checks only </w:t>
      </w:r>
      <w:r>
        <w:rPr>
          <w:rFonts w:ascii="Consolas" w:hAnsi="Consolas"/>
          <w:b w:val="0"/>
          <w:i w:val="0"/>
          <w:color w:val="0B2545"/>
          <w:sz w:val="20"/>
          <w:shd w:fill="F2F4F7"/>
        </w:rPr>
        <w:t>createdAt</w:t>
      </w:r>
      <w:r>
        <w:rPr>
          <w:rFonts w:ascii="Calibri" w:hAnsi="Calibri"/>
          <w:b w:val="0"/>
          <w:i w:val="0"/>
          <w:color w:val="0B2545"/>
          <w:sz w:val="20"/>
        </w:rPr>
        <w:t xml:space="preserve"> and </w:t>
      </w:r>
      <w:r>
        <w:rPr>
          <w:rFonts w:ascii="Consolas" w:hAnsi="Consolas"/>
          <w:b w:val="0"/>
          <w:i w:val="0"/>
          <w:color w:val="0B2545"/>
          <w:sz w:val="20"/>
          <w:shd w:fill="F2F4F7"/>
        </w:rPr>
        <w:t>timestamp</w:t>
      </w:r>
      <w:r>
        <w:rPr>
          <w:rFonts w:ascii="Calibri" w:hAnsi="Calibri"/>
          <w:b w:val="0"/>
          <w:i w:val="0"/>
          <w:color w:val="0B2545"/>
          <w:sz w:val="20"/>
        </w:rPr>
        <w:t xml:space="preserve">. It therefore omits timestamps written by both active subscriber creation paths. Updating </w:t>
      </w:r>
      <w:r>
        <w:rPr>
          <w:rFonts w:ascii="Consolas" w:hAnsi="Consolas"/>
          <w:b w:val="0"/>
          <w:i w:val="0"/>
          <w:color w:val="0B2545"/>
          <w:sz w:val="20"/>
          <w:shd w:fill="F2F4F7"/>
        </w:rPr>
        <w:t>api/subscriber.js</w:t>
      </w:r>
      <w:r>
        <w:rPr>
          <w:rFonts w:ascii="Calibri" w:hAnsi="Calibri"/>
          <w:b w:val="0"/>
          <w:i w:val="0"/>
          <w:color w:val="0B2545"/>
          <w:sz w:val="20"/>
        </w:rPr>
        <w:t xml:space="preserve"> is required before the UI can display reliable registration dates.</w:t>
      </w:r>
    </w:p>
    <w:p>
      <w:pPr>
        <w:pStyle w:val="Heading2"/>
      </w:pPr>
      <w:r>
        <w:t>5.2 Attendee records</w:t>
      </w:r>
    </w:p>
    <w:p>
      <w:pPr/>
      <w:r>
        <w:rPr>
          <w:rFonts w:ascii="Calibri" w:hAnsi="Calibri"/>
          <w:b w:val="0"/>
          <w:i w:val="0"/>
        </w:rPr>
        <w:t>Attendees may exist in either of these locations:</w:t>
      </w:r>
    </w:p>
    <w:p>
      <w:pPr>
        <w:pStyle w:val="CodeBlock"/>
        <w:keepLines/>
      </w:pPr>
      <w:r>
        <w:rPr>
          <w:rFonts w:ascii="Consolas" w:hAnsi="Consolas"/>
          <w:color w:val="0B2545"/>
          <w:sz w:val="17"/>
        </w:rPr>
        <w:t>events/{eventId}/{subcollection}/{documentId}</w:t>
        <w:br/>
      </w:r>
      <w:r>
        <w:rPr>
          <w:rFonts w:ascii="Consolas" w:hAnsi="Consolas"/>
          <w:color w:val="0B2545"/>
          <w:sz w:val="17"/>
        </w:rPr>
        <w:t>{legacyRootCollection}/{documentId}</w:t>
      </w:r>
    </w:p>
    <w:p>
      <w:pPr/>
      <w:r>
        <w:rPr>
          <w:rFonts w:ascii="Calibri" w:hAnsi="Calibri"/>
          <w:b w:val="0"/>
          <w:i w:val="0"/>
        </w:rPr>
        <w:t xml:space="preserve">A record can represent one attendee directly or contain a </w:t>
      </w:r>
      <w:r>
        <w:rPr>
          <w:rFonts w:ascii="Consolas" w:hAnsi="Consolas"/>
          <w:b w:val="0"/>
          <w:i w:val="0"/>
          <w:color w:val="0B2545"/>
          <w:sz w:val="19"/>
          <w:shd w:fill="F2F4F7"/>
        </w:rPr>
        <w:t>members</w:t>
      </w:r>
      <w:r>
        <w:rPr>
          <w:rFonts w:ascii="Calibri" w:hAnsi="Calibri"/>
          <w:b w:val="0"/>
          <w:i w:val="0"/>
        </w:rPr>
        <w:t xml:space="preserve"> array for a team. Existing extraction and event-collection matching behavior must be reused so lookup, participation history, and the admin list interpret the data consistently.</w:t>
      </w:r>
    </w:p>
    <w:p>
      <w:pPr>
        <w:pStyle w:val="Heading2"/>
      </w:pPr>
      <w:r>
        <w:t>5.3 Participation counting rules</w:t>
      </w:r>
    </w:p>
    <w:p>
      <w:pPr>
        <w:pStyle w:val="ListBullet"/>
      </w:pPr>
      <w:r>
        <w:rPr>
          <w:rFonts w:ascii="Calibri" w:hAnsi="Calibri"/>
          <w:b w:val="0"/>
          <w:i w:val="0"/>
        </w:rPr>
        <w:t xml:space="preserve">Normalize the requested email with </w:t>
      </w:r>
      <w:r>
        <w:rPr>
          <w:rFonts w:ascii="Consolas" w:hAnsi="Consolas"/>
          <w:b w:val="0"/>
          <w:i w:val="0"/>
          <w:color w:val="0B2545"/>
          <w:sz w:val="19"/>
          <w:shd w:fill="F2F4F7"/>
        </w:rPr>
        <w:t>trim().toLowerCase()</w:t>
      </w:r>
      <w:r>
        <w:rPr>
          <w:rFonts w:ascii="Calibri" w:hAnsi="Calibri"/>
          <w:b w:val="0"/>
          <w:i w:val="0"/>
        </w:rPr>
        <w:t>.</w:t>
      </w:r>
    </w:p>
    <w:p>
      <w:pPr>
        <w:pStyle w:val="ListBullet"/>
      </w:pPr>
      <w:r>
        <w:rPr>
          <w:rFonts w:ascii="Calibri" w:hAnsi="Calibri"/>
          <w:b w:val="0"/>
          <w:i w:val="0"/>
        </w:rPr>
        <w:t>Use exact, case-insensitive email equality; do not use partial matching.</w:t>
      </w:r>
    </w:p>
    <w:p>
      <w:pPr>
        <w:pStyle w:val="ListBullet"/>
      </w:pPr>
      <w:r>
        <w:rPr>
          <w:rFonts w:ascii="Calibri" w:hAnsi="Calibri"/>
          <w:b w:val="0"/>
          <w:i w:val="0"/>
        </w:rPr>
        <w:t>Count an event at most once, even if the email occurs more than once in that event.</w:t>
      </w:r>
    </w:p>
    <w:p>
      <w:pPr>
        <w:pStyle w:val="ListBullet"/>
      </w:pPr>
      <w:r>
        <w:rPr>
          <w:rFonts w:ascii="Calibri" w:hAnsi="Calibri"/>
          <w:b w:val="0"/>
          <w:i w:val="0"/>
        </w:rPr>
        <w:t xml:space="preserve">Include a team member when the normalized email appears in a record's </w:t>
      </w:r>
      <w:r>
        <w:rPr>
          <w:rFonts w:ascii="Consolas" w:hAnsi="Consolas"/>
          <w:b w:val="0"/>
          <w:i w:val="0"/>
          <w:color w:val="0B2545"/>
          <w:sz w:val="19"/>
          <w:shd w:fill="F2F4F7"/>
        </w:rPr>
        <w:t>members</w:t>
      </w:r>
      <w:r>
        <w:rPr>
          <w:rFonts w:ascii="Calibri" w:hAnsi="Calibri"/>
          <w:b w:val="0"/>
          <w:i w:val="0"/>
        </w:rPr>
        <w:t xml:space="preserve"> array.</w:t>
      </w:r>
    </w:p>
    <w:p>
      <w:pPr>
        <w:pStyle w:val="ListBullet"/>
      </w:pPr>
      <w:r>
        <w:rPr>
          <w:rFonts w:ascii="Calibri" w:hAnsi="Calibri"/>
          <w:b w:val="0"/>
          <w:i w:val="0"/>
        </w:rPr>
        <w:t>Ignore records that have no matching email.</w:t>
      </w:r>
    </w:p>
    <w:p>
      <w:pPr>
        <w:pStyle w:val="ListBullet"/>
      </w:pPr>
      <w:r>
        <w:rPr>
          <w:rFonts w:ascii="Calibri" w:hAnsi="Calibri"/>
          <w:b w:val="0"/>
          <w:i w:val="0"/>
        </w:rPr>
        <w:t>Return stable event identifiers and user-facing event names when available.</w:t>
      </w:r>
    </w:p>
    <w:p>
      <w:pPr>
        <w:pStyle w:val="ListBullet"/>
      </w:pPr>
      <w:r>
        <w:rPr>
          <w:rFonts w:ascii="Calibri" w:hAnsi="Calibri"/>
          <w:b w:val="0"/>
          <w:i w:val="0"/>
        </w:rPr>
        <w:t>Load the result on demand for one member instead of scanning for every list row.</w:t>
      </w:r>
    </w:p>
    <w:p>
      <w:pPr/>
      <w:r>
        <w:rPr>
          <w:rFonts w:ascii="Calibri" w:hAnsi="Calibri"/>
          <w:b w:val="0"/>
          <w:i w:val="0"/>
        </w:rPr>
        <w:t>The initial version may scan event collections because data is distributed across modern and legacy locations. If this becomes slow at production scale, add a denormalized participation index in a separate change.</w:t>
      </w:r>
    </w:p>
    <w:p>
      <w:pPr>
        <w:pStyle w:val="Heading1"/>
      </w:pPr>
      <w:r>
        <w:t>6. Functional requirements</w:t>
      </w:r>
    </w:p>
    <w:p>
      <w:pPr>
        <w:pStyle w:val="Heading2"/>
      </w:pPr>
      <w:r>
        <w:t>6.1 Registration date in the admin subscriber list</w:t>
      </w:r>
    </w:p>
    <w:p>
      <w:pPr/>
      <w:r>
        <w:rPr>
          <w:rFonts w:ascii="Calibri" w:hAnsi="Calibri"/>
          <w:b w:val="0"/>
          <w:i w:val="0"/>
        </w:rPr>
        <w:t xml:space="preserve">The Manage Subscribers view must display a </w:t>
      </w:r>
      <w:r>
        <w:rPr>
          <w:rFonts w:ascii="Consolas" w:hAnsi="Consolas"/>
          <w:b w:val="0"/>
          <w:i w:val="0"/>
          <w:color w:val="0B2545"/>
          <w:sz w:val="19"/>
          <w:shd w:fill="F2F4F7"/>
        </w:rPr>
        <w:t>Registered on</w:t>
      </w:r>
      <w:r>
        <w:rPr>
          <w:rFonts w:ascii="Calibri" w:hAnsi="Calibri"/>
          <w:b w:val="0"/>
          <w:i w:val="0"/>
        </w:rPr>
        <w:t xml:space="preserve"> value for every subscriber.</w:t>
      </w:r>
    </w:p>
    <w:p>
      <w:pPr>
        <w:pStyle w:val="ListBullet"/>
      </w:pPr>
      <w:r>
        <w:rPr>
          <w:rFonts w:ascii="Calibri" w:hAnsi="Calibri"/>
          <w:b w:val="0"/>
          <w:i w:val="0"/>
        </w:rPr>
        <w:t>Use the browser locale for display, including date and time when available.</w:t>
      </w:r>
    </w:p>
    <w:p>
      <w:pPr>
        <w:pStyle w:val="ListBullet"/>
      </w:pPr>
      <w:r>
        <w:rPr>
          <w:rFonts w:ascii="Calibri" w:hAnsi="Calibri"/>
          <w:b w:val="0"/>
          <w:i w:val="0"/>
        </w:rPr>
        <w:t>Preserve the existing responsive card layout; a table conversion is not required.</w:t>
      </w:r>
    </w:p>
    <w:p>
      <w:pPr>
        <w:pStyle w:val="ListBullet"/>
      </w:pPr>
      <w:r>
        <w:rPr>
          <w:rFonts w:ascii="Calibri" w:hAnsi="Calibri"/>
          <w:b w:val="0"/>
          <w:i w:val="0"/>
        </w:rPr>
        <w:t xml:space="preserve">Show </w:t>
      </w:r>
      <w:r>
        <w:rPr>
          <w:rFonts w:ascii="Consolas" w:hAnsi="Consolas"/>
          <w:b w:val="0"/>
          <w:i w:val="0"/>
          <w:color w:val="0B2545"/>
          <w:sz w:val="19"/>
          <w:shd w:fill="F2F4F7"/>
        </w:rPr>
        <w:t>Not available</w:t>
      </w:r>
      <w:r>
        <w:rPr>
          <w:rFonts w:ascii="Calibri" w:hAnsi="Calibri"/>
          <w:b w:val="0"/>
          <w:i w:val="0"/>
        </w:rPr>
        <w:t xml:space="preserve"> for records without a usable timestamp.</w:t>
      </w:r>
    </w:p>
    <w:p>
      <w:pPr>
        <w:pStyle w:val="ListBullet"/>
      </w:pPr>
      <w:r>
        <w:rPr>
          <w:rFonts w:ascii="Calibri" w:hAnsi="Calibri"/>
          <w:b w:val="0"/>
          <w:i w:val="0"/>
        </w:rPr>
        <w:t>Refresh and search behavior must continue to work.</w:t>
      </w:r>
    </w:p>
    <w:p>
      <w:pPr>
        <w:pStyle w:val="Heading2"/>
      </w:pPr>
      <w:r>
        <w:t>6.2 Participation history in the admin subscriber view</w:t>
      </w:r>
    </w:p>
    <w:p>
      <w:pPr/>
      <w:r>
        <w:rPr>
          <w:rFonts w:ascii="Calibri" w:hAnsi="Calibri"/>
          <w:b w:val="0"/>
          <w:i w:val="0"/>
        </w:rPr>
        <w:t xml:space="preserve">Each subscriber entry must provide a </w:t>
      </w:r>
      <w:r>
        <w:rPr>
          <w:rFonts w:ascii="Consolas" w:hAnsi="Consolas"/>
          <w:b w:val="0"/>
          <w:i w:val="0"/>
          <w:color w:val="0B2545"/>
          <w:sz w:val="19"/>
          <w:shd w:fill="F2F4F7"/>
        </w:rPr>
        <w:t>View events</w:t>
      </w:r>
      <w:r>
        <w:rPr>
          <w:rFonts w:ascii="Calibri" w:hAnsi="Calibri"/>
          <w:b w:val="0"/>
          <w:i w:val="0"/>
        </w:rPr>
        <w:t xml:space="preserve"> or equivalent action. The request starts only when an administrator uses this action. The expanded state must show:</w:t>
      </w:r>
    </w:p>
    <w:p>
      <w:pPr>
        <w:pStyle w:val="ListBullet"/>
      </w:pPr>
      <w:r>
        <w:rPr>
          <w:rFonts w:ascii="Calibri" w:hAnsi="Calibri"/>
          <w:b w:val="0"/>
          <w:i w:val="0"/>
        </w:rPr>
        <w:t>A loading indicator.</w:t>
      </w:r>
    </w:p>
    <w:p>
      <w:pPr>
        <w:pStyle w:val="ListBullet"/>
      </w:pPr>
      <w:r>
        <w:rPr>
          <w:rFonts w:ascii="Calibri" w:hAnsi="Calibri"/>
          <w:b w:val="0"/>
          <w:i w:val="0"/>
        </w:rPr>
        <w:t>The number of distinct events found.</w:t>
      </w:r>
    </w:p>
    <w:p>
      <w:pPr>
        <w:pStyle w:val="ListBullet"/>
      </w:pPr>
      <w:r>
        <w:rPr>
          <w:rFonts w:ascii="Calibri" w:hAnsi="Calibri"/>
          <w:b w:val="0"/>
          <w:i w:val="0"/>
        </w:rPr>
        <w:t>Each event's user-facing name, with its identifier as a fallback.</w:t>
      </w:r>
    </w:p>
    <w:p>
      <w:pPr>
        <w:pStyle w:val="ListBullet"/>
      </w:pPr>
      <w:r>
        <w:rPr>
          <w:rFonts w:ascii="Calibri" w:hAnsi="Calibri"/>
          <w:b w:val="0"/>
          <w:i w:val="0"/>
        </w:rPr>
        <w:t>A clear empty state when no events are found.</w:t>
      </w:r>
    </w:p>
    <w:p>
      <w:pPr>
        <w:pStyle w:val="ListBullet"/>
      </w:pPr>
      <w:r>
        <w:rPr>
          <w:rFonts w:ascii="Calibri" w:hAnsi="Calibri"/>
          <w:b w:val="0"/>
          <w:i w:val="0"/>
        </w:rPr>
        <w:t>A retryable error message when the lookup fails.</w:t>
      </w:r>
    </w:p>
    <w:p>
      <w:pPr/>
      <w:r>
        <w:rPr>
          <w:rFonts w:ascii="Calibri" w:hAnsi="Calibri"/>
          <w:b w:val="0"/>
          <w:i w:val="0"/>
        </w:rPr>
        <w:t>Cache results in component state by normalized email for the current page session so reopening the same subscriber does not repeat the scan unnecessarily.</w:t>
      </w:r>
    </w:p>
    <w:p>
      <w:pPr>
        <w:pStyle w:val="Heading2"/>
      </w:pPr>
      <w:r>
        <w:t>6.3 Participant ticket</w:t>
      </w:r>
    </w:p>
    <w:p>
      <w:pPr/>
      <w:r>
        <w:rPr>
          <w:rFonts w:ascii="Calibri" w:hAnsi="Calibri"/>
          <w:b w:val="0"/>
          <w:i w:val="0"/>
        </w:rPr>
        <w:t xml:space="preserve">After an eligible participant lookup succeeds, display a </w:t>
      </w:r>
      <w:r>
        <w:rPr>
          <w:rFonts w:ascii="Consolas" w:hAnsi="Consolas"/>
          <w:b w:val="0"/>
          <w:i w:val="0"/>
          <w:color w:val="0B2545"/>
          <w:sz w:val="19"/>
          <w:shd w:fill="F2F4F7"/>
        </w:rPr>
        <w:t>My Ticket</w:t>
      </w:r>
      <w:r>
        <w:rPr>
          <w:rFonts w:ascii="Calibri" w:hAnsi="Calibri"/>
          <w:b w:val="0"/>
          <w:i w:val="0"/>
        </w:rPr>
        <w:t xml:space="preserve"> card before the certificate canvas. It must show:</w:t>
      </w:r>
    </w:p>
    <w:p>
      <w:pPr>
        <w:pStyle w:val="ListBullet"/>
      </w:pPr>
      <w:r>
        <w:rPr>
          <w:rFonts w:ascii="Calibri" w:hAnsi="Calibri"/>
          <w:b w:val="0"/>
          <w:i w:val="0"/>
        </w:rPr>
        <w:t>E-Cell DYPIU branding.</w:t>
      </w:r>
    </w:p>
    <w:p>
      <w:pPr>
        <w:pStyle w:val="ListBullet"/>
      </w:pPr>
      <w:r>
        <w:rPr>
          <w:rFonts w:ascii="Calibri" w:hAnsi="Calibri"/>
          <w:b w:val="0"/>
          <w:i w:val="0"/>
        </w:rPr>
        <w:t>Participant name.</w:t>
      </w:r>
    </w:p>
    <w:p>
      <w:pPr>
        <w:pStyle w:val="ListBullet"/>
      </w:pPr>
      <w:r>
        <w:rPr>
          <w:rFonts w:ascii="Calibri" w:hAnsi="Calibri"/>
          <w:b w:val="0"/>
          <w:i w:val="0"/>
        </w:rPr>
        <w:t>Event name.</w:t>
      </w:r>
    </w:p>
    <w:p>
      <w:pPr>
        <w:pStyle w:val="ListBullet"/>
      </w:pPr>
      <w:r>
        <w:rPr>
          <w:rFonts w:ascii="Calibri" w:hAnsi="Calibri"/>
          <w:b w:val="0"/>
          <w:i w:val="0"/>
        </w:rPr>
        <w:t xml:space="preserve">Event date, or </w:t>
      </w:r>
      <w:r>
        <w:rPr>
          <w:rFonts w:ascii="Consolas" w:hAnsi="Consolas"/>
          <w:b w:val="0"/>
          <w:i w:val="0"/>
          <w:color w:val="0B2545"/>
          <w:sz w:val="19"/>
          <w:shd w:fill="F2F4F7"/>
        </w:rPr>
        <w:t>Date not available</w:t>
      </w:r>
      <w:r>
        <w:rPr>
          <w:rFonts w:ascii="Calibri" w:hAnsi="Calibri"/>
          <w:b w:val="0"/>
          <w:i w:val="0"/>
        </w:rPr>
        <w:t xml:space="preserve"> when no date exists.</w:t>
      </w:r>
    </w:p>
    <w:p>
      <w:pPr>
        <w:pStyle w:val="ListBullet"/>
      </w:pPr>
      <w:r>
        <w:rPr>
          <w:rFonts w:ascii="Calibri" w:hAnsi="Calibri"/>
          <w:b w:val="0"/>
          <w:i w:val="0"/>
        </w:rPr>
        <w:t>A status derived from actual data.</w:t>
      </w:r>
    </w:p>
    <w:p>
      <w:pPr/>
      <w:r>
        <w:rPr>
          <w:rFonts w:ascii="Calibri" w:hAnsi="Calibri"/>
          <w:b w:val="0"/>
          <w:i w:val="0"/>
        </w:rPr>
        <w:t xml:space="preserve">Do not label every lookup result as </w:t>
      </w:r>
      <w:r>
        <w:rPr>
          <w:rFonts w:ascii="Consolas" w:hAnsi="Consolas"/>
          <w:b w:val="0"/>
          <w:i w:val="0"/>
          <w:color w:val="0B2545"/>
          <w:sz w:val="19"/>
          <w:shd w:fill="F2F4F7"/>
        </w:rPr>
        <w:t>Attended</w:t>
      </w:r>
      <w:r>
        <w:rPr>
          <w:rFonts w:ascii="Calibri" w:hAnsi="Calibri"/>
          <w:b w:val="0"/>
          <w:i w:val="0"/>
        </w:rPr>
        <w:t xml:space="preserve"> unless the attendee record contains a trusted attendance field.</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744"/>
        <w:gridCol w:w="5616"/>
      </w:tblGrid>
      <w:tr>
        <w:trPr>
          <w:tblHeader w:val="true"/>
        </w:trPr>
        <w:tc>
          <w:tcPr>
            <w:tcW w:type="dxa" w:w="3744"/>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Data</w:t>
            </w:r>
          </w:p>
        </w:tc>
        <w:tc>
          <w:tcPr>
            <w:tcW w:type="dxa" w:w="5616"/>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Ticket status</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Explicit attended/check-in value is true</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Attended</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Record exists and is certificate-eligible, but attendance is absent</w:t>
            </w:r>
          </w:p>
        </w:tc>
        <w:tc>
          <w:tcPr>
            <w:tcW w:type="dxa" w:w="5616"/>
            <w:tcMar>
              <w:top w:w="80" w:type="dxa"/>
              <w:start w:w="120" w:type="dxa"/>
              <w:bottom w:w="80" w:type="dxa"/>
              <w:end w:w="120" w:type="dxa"/>
            </w:tcMar>
            <w:vAlign w:val="center"/>
            <w:shd w:fill="FAFBFC"/>
          </w:tcPr>
          <w:p>
            <w:pPr>
              <w:spacing w:before="0" w:after="0" w:line="264" w:lineRule="auto"/>
            </w:pPr>
            <w:r>
              <w:rPr>
                <w:rFonts w:ascii="Consolas" w:hAnsi="Consolas"/>
                <w:b w:val="0"/>
                <w:i w:val="0"/>
                <w:color w:val="20262B"/>
                <w:sz w:val="19"/>
                <w:shd w:fill="F2F4F7"/>
              </w:rPr>
              <w:t>Verified participant</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Explicit attended/check-in value is false</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Registered</w:t>
            </w:r>
            <w:r>
              <w:rPr>
                <w:rFonts w:ascii="Calibri" w:hAnsi="Calibri"/>
                <w:b w:val="0"/>
                <w:i w:val="0"/>
                <w:color w:val="20262B"/>
                <w:sz w:val="19"/>
              </w:rPr>
              <w:t>, if the product flow permits access</w:t>
            </w:r>
          </w:p>
        </w:tc>
      </w:tr>
    </w:tbl>
    <w:p>
      <w:pPr>
        <w:spacing w:after="20"/>
      </w:pPr>
    </w:p>
    <w:p>
      <w:pPr/>
      <w:r>
        <w:rPr>
          <w:rFonts w:ascii="Calibri" w:hAnsi="Calibri"/>
          <w:b w:val="0"/>
          <w:i w:val="0"/>
        </w:rPr>
        <w:t>The ticket must be responsive, keyboard-accessible, and readable without relying on color alone. Decorative perforations or dashed separators are optional and must not reduce legibility.</w:t>
      </w:r>
    </w:p>
    <w:p>
      <w:pPr>
        <w:pStyle w:val="Heading2"/>
      </w:pPr>
      <w:r>
        <w:t>6.4 Admin-only attendee ID</w:t>
      </w:r>
    </w:p>
    <w:p>
      <w:pPr/>
      <w:r>
        <w:rPr>
          <w:rFonts w:ascii="Calibri" w:hAnsi="Calibri"/>
          <w:b w:val="0"/>
          <w:i w:val="0"/>
        </w:rPr>
        <w:t xml:space="preserve">The attendee table in the certificate administration interface must add an </w:t>
      </w:r>
      <w:r>
        <w:rPr>
          <w:rFonts w:ascii="Consolas" w:hAnsi="Consolas"/>
          <w:b w:val="0"/>
          <w:i w:val="0"/>
          <w:color w:val="0B2545"/>
          <w:sz w:val="19"/>
          <w:shd w:fill="F2F4F7"/>
        </w:rPr>
        <w:t>Attendee ID</w:t>
      </w:r>
      <w:r>
        <w:rPr>
          <w:rFonts w:ascii="Calibri" w:hAnsi="Calibri"/>
          <w:b w:val="0"/>
          <w:i w:val="0"/>
        </w:rPr>
        <w:t xml:space="preserve"> column.</w:t>
      </w:r>
    </w:p>
    <w:p>
      <w:pPr>
        <w:pStyle w:val="ListBullet"/>
      </w:pPr>
      <w:r>
        <w:rPr>
          <w:rFonts w:ascii="Calibri" w:hAnsi="Calibri"/>
          <w:b w:val="0"/>
          <w:i w:val="0"/>
        </w:rPr>
        <w:t xml:space="preserve">Display the </w:t>
      </w:r>
      <w:r>
        <w:rPr>
          <w:rFonts w:ascii="Consolas" w:hAnsi="Consolas"/>
          <w:b w:val="0"/>
          <w:i w:val="0"/>
          <w:color w:val="0B2545"/>
          <w:sz w:val="19"/>
          <w:shd w:fill="F2F4F7"/>
        </w:rPr>
        <w:t>id</w:t>
      </w:r>
      <w:r>
        <w:rPr>
          <w:rFonts w:ascii="Calibri" w:hAnsi="Calibri"/>
          <w:b w:val="0"/>
          <w:i w:val="0"/>
        </w:rPr>
        <w:t xml:space="preserve"> returned by the authenticated </w:t>
      </w:r>
      <w:r>
        <w:rPr>
          <w:rFonts w:ascii="Consolas" w:hAnsi="Consolas"/>
          <w:b w:val="0"/>
          <w:i w:val="0"/>
          <w:color w:val="0B2545"/>
          <w:sz w:val="19"/>
          <w:shd w:fill="F2F4F7"/>
        </w:rPr>
        <w:t>list-attendees</w:t>
      </w:r>
      <w:r>
        <w:rPr>
          <w:rFonts w:ascii="Calibri" w:hAnsi="Calibri"/>
          <w:b w:val="0"/>
          <w:i w:val="0"/>
        </w:rPr>
        <w:t xml:space="preserve"> action.</w:t>
      </w:r>
    </w:p>
    <w:p>
      <w:pPr>
        <w:pStyle w:val="ListBullet"/>
      </w:pPr>
      <w:r>
        <w:rPr>
          <w:rFonts w:ascii="Calibri" w:hAnsi="Calibri"/>
          <w:b w:val="0"/>
          <w:i w:val="0"/>
        </w:rPr>
        <w:t>Provide a copy-to-clipboard button with an accessible label.</w:t>
      </w:r>
    </w:p>
    <w:p>
      <w:pPr>
        <w:pStyle w:val="ListBullet"/>
      </w:pPr>
      <w:r>
        <w:rPr>
          <w:rFonts w:ascii="Calibri" w:hAnsi="Calibri"/>
          <w:b w:val="0"/>
          <w:i w:val="0"/>
        </w:rPr>
        <w:t>Show brief success feedback after copying.</w:t>
      </w:r>
    </w:p>
    <w:p>
      <w:pPr>
        <w:pStyle w:val="ListBullet"/>
      </w:pPr>
      <w:r>
        <w:rPr>
          <w:rFonts w:ascii="Calibri" w:hAnsi="Calibri"/>
          <w:b w:val="0"/>
          <w:i w:val="0"/>
        </w:rPr>
        <w:t>Use an em dash when an ID is unavailable.</w:t>
      </w:r>
    </w:p>
    <w:p>
      <w:pPr>
        <w:pStyle w:val="ListBullet"/>
      </w:pPr>
      <w:r>
        <w:rPr>
          <w:rFonts w:ascii="Calibri" w:hAnsi="Calibri"/>
          <w:b w:val="0"/>
          <w:i w:val="0"/>
        </w:rPr>
        <w:t>Keep the existing name, email, source, and eligibility controls unchanged.</w:t>
      </w:r>
    </w:p>
    <w:p>
      <w:pPr/>
      <w:r>
        <w:rPr>
          <w:rFonts w:ascii="Calibri" w:hAnsi="Calibri"/>
          <w:b w:val="0"/>
          <w:i w:val="0"/>
        </w:rPr>
        <w:t xml:space="preserve">The attendee table is rendered by </w:t>
      </w:r>
      <w:r>
        <w:rPr>
          <w:rFonts w:ascii="Consolas" w:hAnsi="Consolas"/>
          <w:b w:val="0"/>
          <w:i w:val="0"/>
          <w:color w:val="0B2545"/>
          <w:sz w:val="19"/>
          <w:shd w:fill="F2F4F7"/>
        </w:rPr>
        <w:t>src/components/CertificateManager.jsx</w:t>
      </w:r>
      <w:r>
        <w:rPr>
          <w:rFonts w:ascii="Calibri" w:hAnsi="Calibri"/>
          <w:b w:val="0"/>
          <w:i w:val="0"/>
        </w:rPr>
        <w:t xml:space="preserve">, which is mounted from </w:t>
      </w:r>
      <w:r>
        <w:rPr>
          <w:rFonts w:ascii="Consolas" w:hAnsi="Consolas"/>
          <w:b w:val="0"/>
          <w:i w:val="0"/>
          <w:color w:val="0B2545"/>
          <w:sz w:val="19"/>
          <w:shd w:fill="F2F4F7"/>
        </w:rPr>
        <w:t>AdminPortal.jsx</w:t>
      </w:r>
      <w:r>
        <w:rPr>
          <w:rFonts w:ascii="Calibri" w:hAnsi="Calibri"/>
          <w:b w:val="0"/>
          <w:i w:val="0"/>
        </w:rPr>
        <w:t xml:space="preserve">. The new column belongs in </w:t>
      </w:r>
      <w:r>
        <w:rPr>
          <w:rFonts w:ascii="Consolas" w:hAnsi="Consolas"/>
          <w:b w:val="0"/>
          <w:i w:val="0"/>
          <w:color w:val="0B2545"/>
          <w:sz w:val="19"/>
          <w:shd w:fill="F2F4F7"/>
        </w:rPr>
        <w:t>CertificateManager.jsx</w:t>
      </w:r>
      <w:r>
        <w:rPr>
          <w:rFonts w:ascii="Calibri" w:hAnsi="Calibri"/>
          <w:b w:val="0"/>
          <w:i w:val="0"/>
        </w:rPr>
        <w:t>.</w:t>
      </w:r>
    </w:p>
    <w:p>
      <w:r>
        <w:br w:type="page"/>
      </w:r>
    </w:p>
    <w:p>
      <w:pPr>
        <w:pStyle w:val="Heading1"/>
      </w:pPr>
      <w:r>
        <w:t>7. API contracts</w:t>
      </w:r>
    </w:p>
    <w:p>
      <w:pPr>
        <w:pStyle w:val="Heading2"/>
      </w:pPr>
      <w:r>
        <w:t>7.1 Normalize subscriber timestamps</w:t>
      </w:r>
    </w:p>
    <w:p>
      <w:pPr/>
      <w:r>
        <w:rPr>
          <w:rFonts w:ascii="Consolas" w:hAnsi="Consolas"/>
          <w:b w:val="0"/>
          <w:i w:val="0"/>
          <w:color w:val="0B2545"/>
          <w:sz w:val="19"/>
          <w:shd w:fill="F2F4F7"/>
        </w:rPr>
        <w:t>GET /api/subscriber</w:t>
      </w:r>
      <w:r>
        <w:rPr>
          <w:rFonts w:ascii="Calibri" w:hAnsi="Calibri"/>
          <w:b w:val="0"/>
          <w:i w:val="0"/>
        </w:rPr>
        <w:t xml:space="preserve"> remains protected by </w:t>
      </w:r>
      <w:r>
        <w:rPr>
          <w:rFonts w:ascii="Consolas" w:hAnsi="Consolas"/>
          <w:b w:val="0"/>
          <w:i w:val="0"/>
          <w:color w:val="0B2545"/>
          <w:sz w:val="19"/>
          <w:shd w:fill="F2F4F7"/>
        </w:rPr>
        <w:t>Authorization: Bearer &lt;ADMIN_API_KEY&gt;</w:t>
      </w:r>
      <w:r>
        <w:rPr>
          <w:rFonts w:ascii="Calibri" w:hAnsi="Calibri"/>
          <w:b w:val="0"/>
          <w:i w:val="0"/>
        </w:rPr>
        <w:t>.</w:t>
      </w:r>
    </w:p>
    <w:p>
      <w:pPr/>
      <w:r>
        <w:rPr>
          <w:rFonts w:ascii="Calibri" w:hAnsi="Calibri"/>
          <w:b w:val="0"/>
          <w:i w:val="0"/>
        </w:rPr>
        <w:t>Relevant response shape:</w:t>
      </w:r>
    </w:p>
    <w:p>
      <w:pPr>
        <w:pStyle w:val="CodeBlock"/>
        <w:keepLines/>
      </w:pPr>
      <w:r>
        <w:rPr>
          <w:rFonts w:ascii="Consolas" w:hAnsi="Consolas"/>
          <w:color w:val="0B2545"/>
          <w:sz w:val="17"/>
        </w:rPr>
        <w:t>{</w:t>
        <w:br/>
      </w:r>
      <w:r>
        <w:rPr>
          <w:rFonts w:ascii="Consolas" w:hAnsi="Consolas"/>
          <w:color w:val="0B2545"/>
          <w:sz w:val="17"/>
        </w:rPr>
        <w:t xml:space="preserve">  "success": true,</w:t>
        <w:br/>
      </w:r>
      <w:r>
        <w:rPr>
          <w:rFonts w:ascii="Consolas" w:hAnsi="Consolas"/>
          <w:color w:val="0B2545"/>
          <w:sz w:val="17"/>
        </w:rPr>
        <w:t xml:space="preserve">  "subscribers": [</w:t>
        <w:br/>
      </w:r>
      <w:r>
        <w:rPr>
          <w:rFonts w:ascii="Consolas" w:hAnsi="Consolas"/>
          <w:color w:val="0B2545"/>
          <w:sz w:val="17"/>
        </w:rPr>
        <w:t xml:space="preserve">    {</w:t>
        <w:br/>
      </w:r>
      <w:r>
        <w:rPr>
          <w:rFonts w:ascii="Consolas" w:hAnsi="Consolas"/>
          <w:color w:val="0B2545"/>
          <w:sz w:val="17"/>
        </w:rPr>
        <w:t xml:space="preserve">      "id": "subscriber-document-id",</w:t>
        <w:br/>
      </w:r>
      <w:r>
        <w:rPr>
          <w:rFonts w:ascii="Consolas" w:hAnsi="Consolas"/>
          <w:color w:val="0B2545"/>
          <w:sz w:val="17"/>
        </w:rPr>
        <w:t xml:space="preserve">      "name": "Member Name",</w:t>
        <w:br/>
      </w:r>
      <w:r>
        <w:rPr>
          <w:rFonts w:ascii="Consolas" w:hAnsi="Consolas"/>
          <w:color w:val="0B2545"/>
          <w:sz w:val="17"/>
        </w:rPr>
        <w:t xml:space="preserve">      "email": "member@example.com",</w:t>
        <w:br/>
      </w:r>
      <w:r>
        <w:rPr>
          <w:rFonts w:ascii="Consolas" w:hAnsi="Consolas"/>
          <w:color w:val="0B2545"/>
          <w:sz w:val="17"/>
        </w:rPr>
        <w:t xml:space="preserve">      "phone": "+91 9000000000",</w:t>
        <w:br/>
      </w:r>
      <w:r>
        <w:rPr>
          <w:rFonts w:ascii="Consolas" w:hAnsi="Consolas"/>
          <w:color w:val="0B2545"/>
          <w:sz w:val="17"/>
        </w:rPr>
        <w:t xml:space="preserve">      "college": "DYPIU",</w:t>
        <w:br/>
      </w:r>
      <w:r>
        <w:rPr>
          <w:rFonts w:ascii="Consolas" w:hAnsi="Consolas"/>
          <w:color w:val="0B2545"/>
          <w:sz w:val="17"/>
        </w:rPr>
        <w:t xml:space="preserve">      "subscribedAt": "2026-08-02T10:30:00.000Z"</w:t>
        <w:br/>
      </w:r>
      <w:r>
        <w:rPr>
          <w:rFonts w:ascii="Consolas" w:hAnsi="Consolas"/>
          <w:color w:val="0B2545"/>
          <w:sz w:val="17"/>
        </w:rPr>
        <w:t xml:space="preserve">    }</w:t>
        <w:br/>
      </w:r>
      <w:r>
        <w:rPr>
          <w:rFonts w:ascii="Consolas" w:hAnsi="Consolas"/>
          <w:color w:val="0B2545"/>
          <w:sz w:val="17"/>
        </w:rPr>
        <w:t xml:space="preserve">  ],</w:t>
        <w:br/>
      </w:r>
      <w:r>
        <w:rPr>
          <w:rFonts w:ascii="Consolas" w:hAnsi="Consolas"/>
          <w:color w:val="0B2545"/>
          <w:sz w:val="17"/>
        </w:rPr>
        <w:t xml:space="preserve">  "total": 1</w:t>
        <w:br/>
      </w:r>
      <w:r>
        <w:rPr>
          <w:rFonts w:ascii="Consolas" w:hAnsi="Consolas"/>
          <w:color w:val="0B2545"/>
          <w:sz w:val="17"/>
        </w:rPr>
        <w:t>}</w:t>
      </w:r>
    </w:p>
    <w:p>
      <w:pPr>
        <w:pStyle w:val="Heading2"/>
      </w:pPr>
      <w:r>
        <w:t>7.2 Member events action</w:t>
      </w:r>
    </w:p>
    <w:p>
      <w:pPr/>
      <w:r>
        <w:rPr>
          <w:rFonts w:ascii="Calibri" w:hAnsi="Calibri"/>
          <w:b w:val="0"/>
          <w:i w:val="0"/>
        </w:rPr>
        <w:t>Add an authenticated event API action:</w:t>
      </w:r>
    </w:p>
    <w:p>
      <w:pPr>
        <w:pStyle w:val="CodeBlock"/>
        <w:keepLines/>
      </w:pPr>
      <w:r>
        <w:rPr>
          <w:rFonts w:ascii="Consolas" w:hAnsi="Consolas"/>
          <w:color w:val="0B2545"/>
          <w:sz w:val="17"/>
        </w:rPr>
        <w:t>POST /api/event</w:t>
        <w:br/>
      </w:r>
      <w:r>
        <w:rPr>
          <w:rFonts w:ascii="Consolas" w:hAnsi="Consolas"/>
          <w:color w:val="0B2545"/>
          <w:sz w:val="17"/>
        </w:rPr>
        <w:t>Authorization: Bearer &lt;ADMIN_API_KEY&gt;</w:t>
        <w:br/>
      </w:r>
      <w:r>
        <w:rPr>
          <w:rFonts w:ascii="Consolas" w:hAnsi="Consolas"/>
          <w:color w:val="0B2545"/>
          <w:sz w:val="17"/>
        </w:rPr>
        <w:t>Content-Type: application/json</w:t>
      </w:r>
    </w:p>
    <w:p>
      <w:pPr/>
      <w:r>
        <w:rPr>
          <w:rFonts w:ascii="Calibri" w:hAnsi="Calibri"/>
          <w:b w:val="0"/>
          <w:i w:val="0"/>
        </w:rPr>
        <w:t>Request:</w:t>
      </w:r>
    </w:p>
    <w:p>
      <w:pPr>
        <w:pStyle w:val="CodeBlock"/>
        <w:keepLines/>
      </w:pPr>
      <w:r>
        <w:rPr>
          <w:rFonts w:ascii="Consolas" w:hAnsi="Consolas"/>
          <w:color w:val="0B2545"/>
          <w:sz w:val="17"/>
        </w:rPr>
        <w:t>{</w:t>
        <w:br/>
      </w:r>
      <w:r>
        <w:rPr>
          <w:rFonts w:ascii="Consolas" w:hAnsi="Consolas"/>
          <w:color w:val="0B2545"/>
          <w:sz w:val="17"/>
        </w:rPr>
        <w:t xml:space="preserve">  "action": "member-events",</w:t>
        <w:br/>
      </w:r>
      <w:r>
        <w:rPr>
          <w:rFonts w:ascii="Consolas" w:hAnsi="Consolas"/>
          <w:color w:val="0B2545"/>
          <w:sz w:val="17"/>
        </w:rPr>
        <w:t xml:space="preserve">  "email": "member@example.com"</w:t>
        <w:br/>
      </w:r>
      <w:r>
        <w:rPr>
          <w:rFonts w:ascii="Consolas" w:hAnsi="Consolas"/>
          <w:color w:val="0B2545"/>
          <w:sz w:val="17"/>
        </w:rPr>
        <w:t>}</w:t>
      </w:r>
    </w:p>
    <w:p>
      <w:pPr/>
      <w:r>
        <w:rPr>
          <w:rFonts w:ascii="Calibri" w:hAnsi="Calibri"/>
          <w:b w:val="0"/>
          <w:i w:val="0"/>
        </w:rPr>
        <w:t>Success response:</w:t>
      </w:r>
    </w:p>
    <w:p>
      <w:pPr>
        <w:pStyle w:val="CodeBlock"/>
        <w:keepLines/>
      </w:pPr>
      <w:r>
        <w:rPr>
          <w:rFonts w:ascii="Consolas" w:hAnsi="Consolas"/>
          <w:color w:val="0B2545"/>
          <w:sz w:val="17"/>
        </w:rPr>
        <w:t>{</w:t>
        <w:br/>
      </w:r>
      <w:r>
        <w:rPr>
          <w:rFonts w:ascii="Consolas" w:hAnsi="Consolas"/>
          <w:color w:val="0B2545"/>
          <w:sz w:val="17"/>
        </w:rPr>
        <w:t xml:space="preserve">  "success": true,</w:t>
        <w:br/>
      </w:r>
      <w:r>
        <w:rPr>
          <w:rFonts w:ascii="Consolas" w:hAnsi="Consolas"/>
          <w:color w:val="0B2545"/>
          <w:sz w:val="17"/>
        </w:rPr>
        <w:t xml:space="preserve">  "email": "member@example.com",</w:t>
        <w:br/>
      </w:r>
      <w:r>
        <w:rPr>
          <w:rFonts w:ascii="Consolas" w:hAnsi="Consolas"/>
          <w:color w:val="0B2545"/>
          <w:sz w:val="17"/>
        </w:rPr>
        <w:t xml:space="preserve">  "count": 3,</w:t>
        <w:br/>
      </w:r>
      <w:r>
        <w:rPr>
          <w:rFonts w:ascii="Consolas" w:hAnsi="Consolas"/>
          <w:color w:val="0B2545"/>
          <w:sz w:val="17"/>
        </w:rPr>
        <w:t xml:space="preserve">  "events": [</w:t>
        <w:br/>
      </w:r>
      <w:r>
        <w:rPr>
          <w:rFonts w:ascii="Consolas" w:hAnsi="Consolas"/>
          <w:color w:val="0B2545"/>
          <w:sz w:val="17"/>
        </w:rPr>
        <w:t xml:space="preserve">    { "id": "finbiz", "name": "FinBiz '25" },</w:t>
        <w:br/>
      </w:r>
      <w:r>
        <w:rPr>
          <w:rFonts w:ascii="Consolas" w:hAnsi="Consolas"/>
          <w:color w:val="0B2545"/>
          <w:sz w:val="17"/>
        </w:rPr>
        <w:t xml:space="preserve">    { "id": "inceptio", "name": "Inceptio '25" },</w:t>
        <w:br/>
      </w:r>
      <w:r>
        <w:rPr>
          <w:rFonts w:ascii="Consolas" w:hAnsi="Consolas"/>
          <w:color w:val="0B2545"/>
          <w:sz w:val="17"/>
        </w:rPr>
        <w:t xml:space="preserve">    { "id": "innovate-for-impact", "name": "Innovate for Impact" }</w:t>
        <w:br/>
      </w:r>
      <w:r>
        <w:rPr>
          <w:rFonts w:ascii="Consolas" w:hAnsi="Consolas"/>
          <w:color w:val="0B2545"/>
          <w:sz w:val="17"/>
        </w:rPr>
        <w:t xml:space="preserve">  ]</w:t>
        <w:br/>
      </w:r>
      <w:r>
        <w:rPr>
          <w:rFonts w:ascii="Consolas" w:hAnsi="Consolas"/>
          <w:color w:val="0B2545"/>
          <w:sz w:val="17"/>
        </w:rPr>
        <w: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744"/>
        <w:gridCol w:w="5616"/>
      </w:tblGrid>
      <w:tr>
        <w:trPr>
          <w:tblHeader w:val="true"/>
        </w:trPr>
        <w:tc>
          <w:tcPr>
            <w:tcW w:type="dxa" w:w="3744"/>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Condition</w:t>
            </w:r>
          </w:p>
        </w:tc>
        <w:tc>
          <w:tcPr>
            <w:tcW w:type="dxa" w:w="5616"/>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Status</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Missing or invalid admin authorization</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401</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Missing or invalid email</w:t>
            </w:r>
          </w:p>
        </w:tc>
        <w:tc>
          <w:tcPr>
            <w:tcW w:type="dxa" w:w="5616"/>
            <w:tcMar>
              <w:top w:w="80" w:type="dxa"/>
              <w:start w:w="120" w:type="dxa"/>
              <w:bottom w:w="80" w:type="dxa"/>
              <w:end w:w="120" w:type="dxa"/>
            </w:tcMar>
            <w:vAlign w:val="center"/>
            <w:shd w:fill="FAFBFC"/>
          </w:tcPr>
          <w:p>
            <w:pPr>
              <w:spacing w:before="0" w:after="0" w:line="264" w:lineRule="auto"/>
            </w:pPr>
            <w:r>
              <w:rPr>
                <w:rFonts w:ascii="Consolas" w:hAnsi="Consolas"/>
                <w:b w:val="0"/>
                <w:i w:val="0"/>
                <w:color w:val="20262B"/>
                <w:sz w:val="19"/>
                <w:shd w:fill="F2F4F7"/>
              </w:rPr>
              <w:t>400</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Database unavailable</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503</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Unexpected scan failure</w:t>
            </w:r>
          </w:p>
        </w:tc>
        <w:tc>
          <w:tcPr>
            <w:tcW w:type="dxa" w:w="5616"/>
            <w:tcMar>
              <w:top w:w="80" w:type="dxa"/>
              <w:start w:w="120" w:type="dxa"/>
              <w:bottom w:w="80" w:type="dxa"/>
              <w:end w:w="120" w:type="dxa"/>
            </w:tcMar>
            <w:vAlign w:val="center"/>
            <w:shd w:fill="FAFBFC"/>
          </w:tcPr>
          <w:p>
            <w:pPr>
              <w:spacing w:before="0" w:after="0" w:line="264" w:lineRule="auto"/>
            </w:pPr>
            <w:r>
              <w:rPr>
                <w:rFonts w:ascii="Consolas" w:hAnsi="Consolas"/>
                <w:b w:val="0"/>
                <w:i w:val="0"/>
                <w:color w:val="20262B"/>
                <w:sz w:val="19"/>
                <w:shd w:fill="F2F4F7"/>
              </w:rPr>
              <w:t>500</w:t>
            </w:r>
          </w:p>
        </w:tc>
      </w:tr>
    </w:tbl>
    <w:p>
      <w:pPr>
        <w:spacing w:after="20"/>
      </w:pPr>
    </w:p>
    <w:p>
      <w:pPr/>
      <w:r>
        <w:rPr>
          <w:rFonts w:ascii="Calibri" w:hAnsi="Calibri"/>
          <w:b w:val="0"/>
          <w:i w:val="0"/>
        </w:rPr>
        <w:t>This action must be admin-only because it reveals a person's participation history.</w:t>
      </w:r>
    </w:p>
    <w:p>
      <w:pPr>
        <w:pStyle w:val="Heading2"/>
      </w:pPr>
      <w:r>
        <w:t>7.3 Participant lookup response</w:t>
      </w:r>
    </w:p>
    <w:p>
      <w:pPr/>
      <w:r>
        <w:rPr>
          <w:rFonts w:ascii="Consolas" w:hAnsi="Consolas"/>
          <w:b w:val="0"/>
          <w:i w:val="0"/>
          <w:color w:val="0B2545"/>
          <w:sz w:val="19"/>
          <w:shd w:fill="F2F4F7"/>
        </w:rPr>
        <w:t>lookup-attendee</w:t>
      </w:r>
      <w:r>
        <w:rPr>
          <w:rFonts w:ascii="Calibri" w:hAnsi="Calibri"/>
          <w:b w:val="0"/>
          <w:i w:val="0"/>
        </w:rPr>
        <w:t xml:space="preserve"> is public and must return only participant-safe data:</w:t>
      </w:r>
    </w:p>
    <w:p>
      <w:pPr>
        <w:pStyle w:val="CodeBlock"/>
        <w:keepLines/>
      </w:pPr>
      <w:r>
        <w:rPr>
          <w:rFonts w:ascii="Consolas" w:hAnsi="Consolas"/>
          <w:color w:val="0B2545"/>
          <w:sz w:val="17"/>
        </w:rPr>
        <w:t>{</w:t>
        <w:br/>
      </w:r>
      <w:r>
        <w:rPr>
          <w:rFonts w:ascii="Consolas" w:hAnsi="Consolas"/>
          <w:color w:val="0B2545"/>
          <w:sz w:val="17"/>
        </w:rPr>
        <w:t xml:space="preserve">  "success": true,</w:t>
        <w:br/>
      </w:r>
      <w:r>
        <w:rPr>
          <w:rFonts w:ascii="Consolas" w:hAnsi="Consolas"/>
          <w:color w:val="0B2545"/>
          <w:sz w:val="17"/>
        </w:rPr>
        <w:t xml:space="preserve">  "eligible": true,</w:t>
        <w:br/>
      </w:r>
      <w:r>
        <w:rPr>
          <w:rFonts w:ascii="Consolas" w:hAnsi="Consolas"/>
          <w:color w:val="0B2545"/>
          <w:sz w:val="17"/>
        </w:rPr>
        <w:t xml:space="preserve">  "attendee": {</w:t>
        <w:br/>
      </w:r>
      <w:r>
        <w:rPr>
          <w:rFonts w:ascii="Consolas" w:hAnsi="Consolas"/>
          <w:color w:val="0B2545"/>
          <w:sz w:val="17"/>
        </w:rPr>
        <w:t xml:space="preserve">    "name": "Member Name",</w:t>
        <w:br/>
      </w:r>
      <w:r>
        <w:rPr>
          <w:rFonts w:ascii="Consolas" w:hAnsi="Consolas"/>
          <w:color w:val="0B2545"/>
          <w:sz w:val="17"/>
        </w:rPr>
        <w:t xml:space="preserve">    "email": "member@example.com",</w:t>
        <w:br/>
      </w:r>
      <w:r>
        <w:rPr>
          <w:rFonts w:ascii="Consolas" w:hAnsi="Consolas"/>
          <w:color w:val="0B2545"/>
          <w:sz w:val="17"/>
        </w:rPr>
        <w:t xml:space="preserve">    "team": "Team Name",</w:t>
        <w:br/>
      </w:r>
      <w:r>
        <w:rPr>
          <w:rFonts w:ascii="Consolas" w:hAnsi="Consolas"/>
          <w:color w:val="0B2545"/>
          <w:sz w:val="17"/>
        </w:rPr>
        <w:t xml:space="preserve">    "college": "DYPIU",</w:t>
        <w:br/>
      </w:r>
      <w:r>
        <w:rPr>
          <w:rFonts w:ascii="Consolas" w:hAnsi="Consolas"/>
          <w:color w:val="0B2545"/>
          <w:sz w:val="17"/>
        </w:rPr>
        <w:t xml:space="preserve">    "role": "Participant",</w:t>
        <w:br/>
      </w:r>
      <w:r>
        <w:rPr>
          <w:rFonts w:ascii="Consolas" w:hAnsi="Consolas"/>
          <w:color w:val="0B2545"/>
          <w:sz w:val="17"/>
        </w:rPr>
        <w:t xml:space="preserve">    "attended": true</w:t>
        <w:br/>
      </w:r>
      <w:r>
        <w:rPr>
          <w:rFonts w:ascii="Consolas" w:hAnsi="Consolas"/>
          <w:color w:val="0B2545"/>
          <w:sz w:val="17"/>
        </w:rPr>
        <w:t xml:space="preserve">  },</w:t>
        <w:br/>
      </w:r>
      <w:r>
        <w:rPr>
          <w:rFonts w:ascii="Consolas" w:hAnsi="Consolas"/>
          <w:color w:val="0B2545"/>
          <w:sz w:val="17"/>
        </w:rPr>
        <w:t xml:space="preserve">  "event": {</w:t>
        <w:br/>
      </w:r>
      <w:r>
        <w:rPr>
          <w:rFonts w:ascii="Consolas" w:hAnsi="Consolas"/>
          <w:color w:val="0B2545"/>
          <w:sz w:val="17"/>
        </w:rPr>
        <w:t xml:space="preserve">    "id": "finbiz",</w:t>
        <w:br/>
      </w:r>
      <w:r>
        <w:rPr>
          <w:rFonts w:ascii="Consolas" w:hAnsi="Consolas"/>
          <w:color w:val="0B2545"/>
          <w:sz w:val="17"/>
        </w:rPr>
        <w:t xml:space="preserve">    "name": "FinBiz '25",</w:t>
        <w:br/>
      </w:r>
      <w:r>
        <w:rPr>
          <w:rFonts w:ascii="Consolas" w:hAnsi="Consolas"/>
          <w:color w:val="0B2545"/>
          <w:sz w:val="17"/>
        </w:rPr>
        <w:t xml:space="preserve">    "date": "15 November 2025"</w:t>
        <w:br/>
      </w:r>
      <w:r>
        <w:rPr>
          <w:rFonts w:ascii="Consolas" w:hAnsi="Consolas"/>
          <w:color w:val="0B2545"/>
          <w:sz w:val="17"/>
        </w:rPr>
        <w:t xml:space="preserve">  }</w:t>
        <w:br/>
      </w:r>
      <w:r>
        <w:rPr>
          <w:rFonts w:ascii="Consolas" w:hAnsi="Consolas"/>
          <w:color w:val="0B2545"/>
          <w:sz w:val="17"/>
        </w:rPr>
        <w:t>}</w:t>
      </w:r>
    </w:p>
    <w:p>
      <w:pPr/>
      <w:r>
        <w:rPr>
          <w:rFonts w:ascii="Calibri" w:hAnsi="Calibri"/>
          <w:b w:val="0"/>
          <w:i w:val="0"/>
        </w:rPr>
        <w:t>The public response must not include:</w:t>
      </w:r>
    </w:p>
    <w:p>
      <w:pPr>
        <w:pStyle w:val="ListBullet"/>
      </w:pPr>
      <w:r>
        <w:rPr>
          <w:rFonts w:ascii="Consolas" w:hAnsi="Consolas"/>
          <w:b w:val="0"/>
          <w:i w:val="0"/>
          <w:color w:val="0B2545"/>
          <w:sz w:val="19"/>
          <w:shd w:fill="F2F4F7"/>
        </w:rPr>
        <w:t>attendeeId</w:t>
      </w:r>
    </w:p>
    <w:p>
      <w:pPr>
        <w:pStyle w:val="ListBullet"/>
      </w:pPr>
      <w:r>
        <w:rPr>
          <w:rFonts w:ascii="Calibri" w:hAnsi="Calibri"/>
          <w:b w:val="0"/>
          <w:i w:val="0"/>
        </w:rPr>
        <w:t>Firestore document IDs</w:t>
      </w:r>
    </w:p>
    <w:p>
      <w:pPr>
        <w:pStyle w:val="ListBullet"/>
      </w:pPr>
      <w:r>
        <w:rPr>
          <w:rFonts w:ascii="Consolas" w:hAnsi="Consolas"/>
          <w:b w:val="0"/>
          <w:i w:val="0"/>
          <w:color w:val="0B2545"/>
          <w:sz w:val="19"/>
          <w:shd w:fill="F2F4F7"/>
        </w:rPr>
        <w:t>foundIn</w:t>
      </w:r>
    </w:p>
    <w:p>
      <w:pPr>
        <w:pStyle w:val="ListBullet"/>
      </w:pPr>
      <w:r>
        <w:rPr>
          <w:rFonts w:ascii="Calibri" w:hAnsi="Calibri"/>
          <w:b w:val="0"/>
          <w:i w:val="0"/>
        </w:rPr>
        <w:t>Collection paths</w:t>
      </w:r>
    </w:p>
    <w:p>
      <w:pPr>
        <w:pStyle w:val="ListBullet"/>
      </w:pPr>
      <w:r>
        <w:rPr>
          <w:rFonts w:ascii="Calibri" w:hAnsi="Calibri"/>
          <w:b w:val="0"/>
          <w:i w:val="0"/>
        </w:rPr>
        <w:t>Other internal storage metadata</w:t>
      </w:r>
    </w:p>
    <w:p>
      <w:pPr/>
      <w:r>
        <w:rPr>
          <w:rFonts w:ascii="Calibri" w:hAnsi="Calibri"/>
          <w:b w:val="0"/>
          <w:i w:val="0"/>
        </w:rPr>
        <w:t xml:space="preserve">Removing an ID from the rendered page is not sufficient if the browser can still read it in the network response. Event name can fall back to the certificate configuration, and event date can come from </w:t>
      </w:r>
      <w:r>
        <w:rPr>
          <w:rFonts w:ascii="Consolas" w:hAnsi="Consolas"/>
          <w:b w:val="0"/>
          <w:i w:val="0"/>
          <w:color w:val="0B2545"/>
          <w:sz w:val="19"/>
          <w:shd w:fill="F2F4F7"/>
        </w:rPr>
        <w:t>events/{eventId}</w:t>
      </w:r>
      <w:r>
        <w:rPr>
          <w:rFonts w:ascii="Calibri" w:hAnsi="Calibri"/>
          <w:b w:val="0"/>
          <w:i w:val="0"/>
        </w:rPr>
        <w:t xml:space="preserve">. If no date is stored, return </w:t>
      </w:r>
      <w:r>
        <w:rPr>
          <w:rFonts w:ascii="Consolas" w:hAnsi="Consolas"/>
          <w:b w:val="0"/>
          <w:i w:val="0"/>
          <w:color w:val="0B2545"/>
          <w:sz w:val="19"/>
          <w:shd w:fill="F2F4F7"/>
        </w:rPr>
        <w:t>null</w:t>
      </w:r>
      <w:r>
        <w:rPr>
          <w:rFonts w:ascii="Calibri" w:hAnsi="Calibri"/>
          <w:b w:val="0"/>
          <w:i w:val="0"/>
        </w:rPr>
        <w:t xml:space="preserve"> and use the UI fallback.</w:t>
      </w:r>
    </w:p>
    <w:p>
      <w:pPr>
        <w:pStyle w:val="Heading1"/>
      </w:pPr>
      <w:r>
        <w:t>8. Privacy and security requirements</w:t>
      </w:r>
    </w:p>
    <w:p>
      <w:pPr>
        <w:pStyle w:val="ListBullet"/>
      </w:pPr>
      <w:r>
        <w:rPr>
          <w:rFonts w:ascii="Calibri" w:hAnsi="Calibri"/>
          <w:b w:val="0"/>
          <w:i w:val="0"/>
        </w:rPr>
        <w:t>Require the existing admin bearer token for participation history and attendee-list requests.</w:t>
      </w:r>
    </w:p>
    <w:p>
      <w:pPr>
        <w:pStyle w:val="ListBullet"/>
      </w:pPr>
      <w:r>
        <w:rPr>
          <w:rFonts w:ascii="Calibri" w:hAnsi="Calibri"/>
          <w:b w:val="0"/>
          <w:i w:val="0"/>
        </w:rPr>
        <w:t>Never send internal attendee IDs or collection paths from a participant-facing endpoint.</w:t>
      </w:r>
    </w:p>
    <w:p>
      <w:pPr>
        <w:pStyle w:val="ListBullet"/>
      </w:pPr>
      <w:r>
        <w:rPr>
          <w:rFonts w:ascii="Calibri" w:hAnsi="Calibri"/>
          <w:b w:val="0"/>
          <w:i w:val="0"/>
        </w:rPr>
        <w:t>Do not log full participation results or bearer tokens.</w:t>
      </w:r>
    </w:p>
    <w:p>
      <w:pPr>
        <w:pStyle w:val="ListBullet"/>
      </w:pPr>
      <w:r>
        <w:rPr>
          <w:rFonts w:ascii="Calibri" w:hAnsi="Calibri"/>
          <w:b w:val="0"/>
          <w:i w:val="0"/>
        </w:rPr>
        <w:t>Keep participant errors generic; do not reveal database details.</w:t>
      </w:r>
    </w:p>
    <w:p>
      <w:pPr>
        <w:pStyle w:val="ListBullet"/>
      </w:pPr>
      <w:r>
        <w:rPr>
          <w:rFonts w:ascii="Calibri" w:hAnsi="Calibri"/>
          <w:b w:val="0"/>
          <w:i w:val="0"/>
        </w:rPr>
        <w:t xml:space="preserve">Remove the attendee-ID copy handler, state, imports, and UI from </w:t>
      </w:r>
      <w:r>
        <w:rPr>
          <w:rFonts w:ascii="Consolas" w:hAnsi="Consolas"/>
          <w:b w:val="0"/>
          <w:i w:val="0"/>
          <w:color w:val="0B2545"/>
          <w:sz w:val="19"/>
          <w:shd w:fill="F2F4F7"/>
        </w:rPr>
        <w:t>GetCertificate.jsx</w:t>
      </w:r>
      <w:r>
        <w:rPr>
          <w:rFonts w:ascii="Calibri" w:hAnsi="Calibri"/>
          <w:b w:val="0"/>
          <w:i w:val="0"/>
        </w:rPr>
        <w:t>.</w:t>
      </w:r>
    </w:p>
    <w:p>
      <w:pPr>
        <w:pStyle w:val="ListBullet"/>
      </w:pPr>
      <w:r>
        <w:rPr>
          <w:rFonts w:ascii="Calibri" w:hAnsi="Calibri"/>
          <w:b w:val="0"/>
          <w:i w:val="0"/>
        </w:rPr>
        <w:t xml:space="preserve">Omit the LinkedIn </w:t>
      </w:r>
      <w:r>
        <w:rPr>
          <w:rFonts w:ascii="Consolas" w:hAnsi="Consolas"/>
          <w:b w:val="0"/>
          <w:i w:val="0"/>
          <w:color w:val="0B2545"/>
          <w:sz w:val="19"/>
          <w:shd w:fill="F2F4F7"/>
        </w:rPr>
        <w:t>certId</w:t>
      </w:r>
      <w:r>
        <w:rPr>
          <w:rFonts w:ascii="Calibri" w:hAnsi="Calibri"/>
          <w:b w:val="0"/>
          <w:i w:val="0"/>
        </w:rPr>
        <w:t xml:space="preserve"> query parameter when there is no public credential ID. Do not substitute a Firestore document ID.</w:t>
      </w:r>
    </w:p>
    <w:p>
      <w:pPr/>
      <w:r>
        <w:rPr>
          <w:rFonts w:ascii="Calibri" w:hAnsi="Calibri"/>
          <w:b w:val="0"/>
          <w:i w:val="0"/>
        </w:rPr>
        <w:t>If a public, verifiable credential ID is needed later, define it separately from the Firestore document ID and document its lifecycle.</w:t>
      </w:r>
    </w:p>
    <w:p>
      <w:pPr>
        <w:pStyle w:val="Heading1"/>
      </w:pPr>
      <w:r>
        <w:t>9. User flows</w:t>
      </w:r>
    </w:p>
    <w:p>
      <w:pPr>
        <w:pStyle w:val="Heading2"/>
      </w:pPr>
      <w:r>
        <w:t>Participant</w:t>
      </w:r>
    </w:p>
    <w:p>
      <w:pPr>
        <w:pStyle w:val="CodeBlock"/>
        <w:keepLines/>
      </w:pPr>
      <w:r>
        <w:rPr>
          <w:rFonts w:ascii="Consolas" w:hAnsi="Consolas"/>
          <w:color w:val="0B2545"/>
          <w:sz w:val="17"/>
        </w:rPr>
        <w:t>Open event certificate page</w:t>
        <w:br/>
      </w:r>
      <w:r>
        <w:rPr>
          <w:rFonts w:ascii="Consolas" w:hAnsi="Consolas"/>
          <w:color w:val="0B2545"/>
          <w:sz w:val="17"/>
        </w:rPr>
        <w:t xml:space="preserve">  -&gt; Enter name or email</w:t>
        <w:br/>
      </w:r>
      <w:r>
        <w:rPr>
          <w:rFonts w:ascii="Consolas" w:hAnsi="Consolas"/>
          <w:color w:val="0B2545"/>
          <w:sz w:val="17"/>
        </w:rPr>
        <w:t xml:space="preserve">  -&gt; Public attendee lookup and eligibility check</w:t>
        <w:br/>
      </w:r>
      <w:r>
        <w:rPr>
          <w:rFonts w:ascii="Consolas" w:hAnsi="Consolas"/>
          <w:color w:val="0B2545"/>
          <w:sz w:val="17"/>
        </w:rPr>
        <w:t xml:space="preserve">  -&gt; View participant-safe ticket</w:t>
        <w:br/>
      </w:r>
      <w:r>
        <w:rPr>
          <w:rFonts w:ascii="Consolas" w:hAnsi="Consolas"/>
          <w:color w:val="0B2545"/>
          <w:sz w:val="17"/>
        </w:rPr>
        <w:t xml:space="preserve">  -&gt; Generate and download certificate</w:t>
        <w:br/>
      </w:r>
      <w:r>
        <w:rPr>
          <w:rFonts w:ascii="Consolas" w:hAnsi="Consolas"/>
          <w:color w:val="0B2545"/>
          <w:sz w:val="17"/>
        </w:rPr>
        <w:t xml:space="preserve">  -&gt; Optionally add the certificate to LinkedIn</w:t>
      </w:r>
    </w:p>
    <w:p>
      <w:pPr>
        <w:pStyle w:val="Heading2"/>
      </w:pPr>
      <w:r>
        <w:t>Administrator: subscriber details</w:t>
      </w:r>
    </w:p>
    <w:p>
      <w:pPr>
        <w:pStyle w:val="CodeBlock"/>
        <w:keepLines/>
      </w:pPr>
      <w:r>
        <w:rPr>
          <w:rFonts w:ascii="Consolas" w:hAnsi="Consolas"/>
          <w:color w:val="0B2545"/>
          <w:sz w:val="17"/>
        </w:rPr>
        <w:t>Authenticate in Admin Portal</w:t>
        <w:br/>
      </w:r>
      <w:r>
        <w:rPr>
          <w:rFonts w:ascii="Consolas" w:hAnsi="Consolas"/>
          <w:color w:val="0B2545"/>
          <w:sz w:val="17"/>
        </w:rPr>
        <w:t xml:space="preserve">  -&gt; Open Manage Subscribers</w:t>
        <w:br/>
      </w:r>
      <w:r>
        <w:rPr>
          <w:rFonts w:ascii="Consolas" w:hAnsi="Consolas"/>
          <w:color w:val="0B2545"/>
          <w:sz w:val="17"/>
        </w:rPr>
        <w:t xml:space="preserve">  -&gt; View normalized registration date</w:t>
        <w:br/>
      </w:r>
      <w:r>
        <w:rPr>
          <w:rFonts w:ascii="Consolas" w:hAnsi="Consolas"/>
          <w:color w:val="0B2545"/>
          <w:sz w:val="17"/>
        </w:rPr>
        <w:t xml:space="preserve">  -&gt; Expand a subscriber</w:t>
        <w:br/>
      </w:r>
      <w:r>
        <w:rPr>
          <w:rFonts w:ascii="Consolas" w:hAnsi="Consolas"/>
          <w:color w:val="0B2545"/>
          <w:sz w:val="17"/>
        </w:rPr>
        <w:t xml:space="preserve">  -&gt; Load distinct participation history on demand</w:t>
      </w:r>
    </w:p>
    <w:p>
      <w:pPr>
        <w:pStyle w:val="Heading2"/>
      </w:pPr>
      <w:r>
        <w:t>Administrator: attendee IDs</w:t>
      </w:r>
    </w:p>
    <w:p>
      <w:pPr>
        <w:pStyle w:val="CodeBlock"/>
        <w:keepLines/>
      </w:pPr>
      <w:r>
        <w:rPr>
          <w:rFonts w:ascii="Consolas" w:hAnsi="Consolas"/>
          <w:color w:val="0B2545"/>
          <w:sz w:val="17"/>
        </w:rPr>
        <w:t>Authenticate in Admin Portal</w:t>
        <w:br/>
      </w:r>
      <w:r>
        <w:rPr>
          <w:rFonts w:ascii="Consolas" w:hAnsi="Consolas"/>
          <w:color w:val="0B2545"/>
          <w:sz w:val="17"/>
        </w:rPr>
        <w:t xml:space="preserve">  -&gt; Open Certificate Manager</w:t>
        <w:br/>
      </w:r>
      <w:r>
        <w:rPr>
          <w:rFonts w:ascii="Consolas" w:hAnsi="Consolas"/>
          <w:color w:val="0B2545"/>
          <w:sz w:val="17"/>
        </w:rPr>
        <w:t xml:space="preserve">  -&gt; Select an event and fetch attendees</w:t>
        <w:br/>
      </w:r>
      <w:r>
        <w:rPr>
          <w:rFonts w:ascii="Consolas" w:hAnsi="Consolas"/>
          <w:color w:val="0B2545"/>
          <w:sz w:val="17"/>
        </w:rPr>
        <w:t xml:space="preserve">  -&gt; View or copy an internal attendee ID</w:t>
      </w:r>
    </w:p>
    <w:p>
      <w:pPr>
        <w:pStyle w:val="Heading1"/>
      </w:pPr>
      <w:r>
        <w:t>10. Files to change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147"/>
        <w:gridCol w:w="6213"/>
      </w:tblGrid>
      <w:tr>
        <w:trPr>
          <w:tblHeader w:val="true"/>
        </w:trPr>
        <w:tc>
          <w:tcPr>
            <w:tcW w:type="dxa" w:w="3147"/>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File</w:t>
            </w:r>
          </w:p>
        </w:tc>
        <w:tc>
          <w:tcPr>
            <w:tcW w:type="dxa" w:w="6213"/>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Responsibility</w:t>
            </w:r>
          </w:p>
        </w:tc>
      </w:tr>
      <w:tr>
        <w:tc>
          <w:tcPr>
            <w:tcW w:type="dxa" w:w="3147"/>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api/subscriber.js</w:t>
            </w:r>
          </w:p>
        </w:tc>
        <w:tc>
          <w:tcPr>
            <w:tcW w:type="dxa" w:w="6213"/>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Normalize and serialize subscriber timestamp fields</w:t>
            </w:r>
          </w:p>
        </w:tc>
      </w:tr>
      <w:tr>
        <w:tc>
          <w:tcPr>
            <w:tcW w:type="dxa" w:w="3147"/>
            <w:tcMar>
              <w:top w:w="80" w:type="dxa"/>
              <w:start w:w="120" w:type="dxa"/>
              <w:bottom w:w="80" w:type="dxa"/>
              <w:end w:w="120" w:type="dxa"/>
            </w:tcMar>
            <w:vAlign w:val="center"/>
            <w:shd w:fill="FAFBFC"/>
          </w:tcPr>
          <w:p>
            <w:pPr>
              <w:spacing w:before="0" w:after="0" w:line="264" w:lineRule="auto"/>
            </w:pPr>
            <w:r>
              <w:rPr>
                <w:rFonts w:ascii="Consolas" w:hAnsi="Consolas"/>
                <w:b w:val="0"/>
                <w:i w:val="0"/>
                <w:color w:val="20262B"/>
                <w:sz w:val="19"/>
                <w:shd w:fill="F2F4F7"/>
              </w:rPr>
              <w:t>api/event.js</w:t>
            </w:r>
          </w:p>
        </w:tc>
        <w:tc>
          <w:tcPr>
            <w:tcW w:type="dxa" w:w="6213"/>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Add member-events lookup; return ticket metadata; redact public internal data</w:t>
            </w:r>
          </w:p>
        </w:tc>
      </w:tr>
      <w:tr>
        <w:tc>
          <w:tcPr>
            <w:tcW w:type="dxa" w:w="3147"/>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src/pages/AdminPortal.jsx</w:t>
            </w:r>
          </w:p>
        </w:tc>
        <w:tc>
          <w:tcPr>
            <w:tcW w:type="dxa" w:w="6213"/>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Display registration dates and on-demand participation history</w:t>
            </w:r>
          </w:p>
        </w:tc>
      </w:tr>
      <w:tr>
        <w:tc>
          <w:tcPr>
            <w:tcW w:type="dxa" w:w="3147"/>
            <w:tcMar>
              <w:top w:w="80" w:type="dxa"/>
              <w:start w:w="120" w:type="dxa"/>
              <w:bottom w:w="80" w:type="dxa"/>
              <w:end w:w="120" w:type="dxa"/>
            </w:tcMar>
            <w:vAlign w:val="center"/>
            <w:shd w:fill="FAFBFC"/>
          </w:tcPr>
          <w:p>
            <w:pPr>
              <w:spacing w:before="0" w:after="0" w:line="264" w:lineRule="auto"/>
            </w:pPr>
            <w:r>
              <w:rPr>
                <w:rFonts w:ascii="Consolas" w:hAnsi="Consolas"/>
                <w:b w:val="0"/>
                <w:i w:val="0"/>
                <w:color w:val="20262B"/>
                <w:sz w:val="19"/>
                <w:shd w:fill="F2F4F7"/>
              </w:rPr>
              <w:t>src/pages/GetCertificate.jsx</w:t>
            </w:r>
          </w:p>
        </w:tc>
        <w:tc>
          <w:tcPr>
            <w:tcW w:type="dxa" w:w="6213"/>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 xml:space="preserve">Render the ticket; remove ID handling; omit LinkedIn </w:t>
            </w:r>
            <w:r>
              <w:rPr>
                <w:rFonts w:ascii="Consolas" w:hAnsi="Consolas"/>
                <w:b w:val="0"/>
                <w:i w:val="0"/>
                <w:color w:val="20262B"/>
                <w:sz w:val="19"/>
                <w:shd w:fill="F2F4F7"/>
              </w:rPr>
              <w:t>certId</w:t>
            </w:r>
          </w:p>
        </w:tc>
      </w:tr>
      <w:tr>
        <w:tc>
          <w:tcPr>
            <w:tcW w:type="dxa" w:w="3147"/>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src/components/CertificateManager.jsx</w:t>
            </w:r>
          </w:p>
        </w:tc>
        <w:tc>
          <w:tcPr>
            <w:tcW w:type="dxa" w:w="6213"/>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Add the admin-only attendee ID column and copy feedback</w:t>
            </w:r>
          </w:p>
        </w:tc>
      </w:tr>
    </w:tbl>
    <w:p>
      <w:pPr>
        <w:spacing w:after="20"/>
      </w:pPr>
    </w:p>
    <w:p>
      <w:pPr>
        <w:pStyle w:val="Heading1"/>
      </w:pPr>
      <w:r>
        <w:t>11. Recommended implementation sequence</w:t>
      </w:r>
    </w:p>
    <w:p>
      <w:pPr>
        <w:pStyle w:val="ListNumber"/>
      </w:pPr>
      <w:r>
        <w:rPr>
          <w:rFonts w:ascii="Calibri" w:hAnsi="Calibri"/>
          <w:b w:val="0"/>
          <w:i w:val="0"/>
        </w:rPr>
        <w:t>Normalize subscriber timestamps in the API.</w:t>
      </w:r>
    </w:p>
    <w:p>
      <w:pPr>
        <w:pStyle w:val="ListNumber"/>
      </w:pPr>
      <w:r>
        <w:rPr>
          <w:rFonts w:ascii="Calibri" w:hAnsi="Calibri"/>
          <w:b w:val="0"/>
          <w:i w:val="0"/>
        </w:rPr>
        <w:t>Add the authenticated member-events action and test its matching helpers where practical.</w:t>
      </w:r>
    </w:p>
    <w:p>
      <w:pPr>
        <w:pStyle w:val="ListNumber"/>
      </w:pPr>
      <w:r>
        <w:rPr>
          <w:rFonts w:ascii="Calibri" w:hAnsi="Calibri"/>
          <w:b w:val="0"/>
          <w:i w:val="0"/>
        </w:rPr>
        <w:t>Remove internal fields from public attendee lookup and add event metadata.</w:t>
      </w:r>
    </w:p>
    <w:p>
      <w:pPr>
        <w:pStyle w:val="ListNumber"/>
      </w:pPr>
      <w:r>
        <w:rPr>
          <w:rFonts w:ascii="Calibri" w:hAnsi="Calibri"/>
          <w:b w:val="0"/>
          <w:i w:val="0"/>
        </w:rPr>
        <w:t>Update the Admin Portal subscriber experience.</w:t>
      </w:r>
    </w:p>
    <w:p>
      <w:pPr>
        <w:pStyle w:val="ListNumber"/>
      </w:pPr>
      <w:r>
        <w:rPr>
          <w:rFonts w:ascii="Calibri" w:hAnsi="Calibri"/>
          <w:b w:val="0"/>
          <w:i w:val="0"/>
        </w:rPr>
        <w:t>Add the participant ticket and remove ID-dependent client code.</w:t>
      </w:r>
    </w:p>
    <w:p>
      <w:pPr>
        <w:pStyle w:val="ListNumber"/>
      </w:pPr>
      <w:r>
        <w:rPr>
          <w:rFonts w:ascii="Calibri" w:hAnsi="Calibri"/>
          <w:b w:val="0"/>
          <w:i w:val="0"/>
        </w:rPr>
        <w:t>Add the attendee ID column to the Certificate Manager.</w:t>
      </w:r>
    </w:p>
    <w:p>
      <w:pPr>
        <w:pStyle w:val="ListNumber"/>
      </w:pPr>
      <w:r>
        <w:rPr>
          <w:rFonts w:ascii="Calibri" w:hAnsi="Calibri"/>
          <w:b w:val="0"/>
          <w:i w:val="0"/>
        </w:rPr>
        <w:t>Run lint and a production build, then complete manual verification.</w:t>
      </w:r>
    </w:p>
    <w:p>
      <w:r>
        <w:br w:type="page"/>
      </w:r>
    </w:p>
    <w:p>
      <w:pPr>
        <w:pStyle w:val="Heading1"/>
      </w:pPr>
      <w:r>
        <w:t>12. Acceptance criteria</w:t>
      </w:r>
    </w:p>
    <w:p>
      <w:pPr>
        <w:pStyle w:val="Heading2"/>
      </w:pPr>
      <w:r>
        <w:t>Registration date</w:t>
      </w:r>
    </w:p>
    <w:p>
      <w:pPr>
        <w:pStyle w:val="ListBullet"/>
      </w:pPr>
      <w:r>
        <w:rPr>
          <w:rFonts w:ascii="Consolas" w:hAnsi="Consolas"/>
          <w:b/>
          <w:color w:val="1F4D78"/>
          <w:sz w:val="20"/>
        </w:rPr>
        <w:t xml:space="preserve">[ ] </w:t>
      </w:r>
      <w:r>
        <w:rPr>
          <w:rFonts w:ascii="Calibri" w:hAnsi="Calibri"/>
          <w:b w:val="0"/>
          <w:i w:val="0"/>
        </w:rPr>
        <w:t xml:space="preserve">Public records display their </w:t>
      </w:r>
      <w:r>
        <w:rPr>
          <w:rFonts w:ascii="Consolas" w:hAnsi="Consolas"/>
          <w:b w:val="0"/>
          <w:i w:val="0"/>
          <w:color w:val="0B2545"/>
          <w:sz w:val="19"/>
          <w:shd w:fill="F2F4F7"/>
        </w:rPr>
        <w:t>submittedAt</w:t>
      </w:r>
      <w:r>
        <w:rPr>
          <w:rFonts w:ascii="Calibri" w:hAnsi="Calibri"/>
          <w:b w:val="0"/>
          <w:i w:val="0"/>
        </w:rPr>
        <w:t xml:space="preserve"> timestamp.</w:t>
      </w:r>
    </w:p>
    <w:p>
      <w:pPr>
        <w:pStyle w:val="ListBullet"/>
      </w:pPr>
      <w:r>
        <w:rPr>
          <w:rFonts w:ascii="Consolas" w:hAnsi="Consolas"/>
          <w:b/>
          <w:color w:val="1F4D78"/>
          <w:sz w:val="20"/>
        </w:rPr>
        <w:t xml:space="preserve">[ ] </w:t>
      </w:r>
      <w:r>
        <w:rPr>
          <w:rFonts w:ascii="Calibri" w:hAnsi="Calibri"/>
          <w:b w:val="0"/>
          <w:i w:val="0"/>
        </w:rPr>
        <w:t xml:space="preserve">Admin-created records display their </w:t>
      </w:r>
      <w:r>
        <w:rPr>
          <w:rFonts w:ascii="Consolas" w:hAnsi="Consolas"/>
          <w:b w:val="0"/>
          <w:i w:val="0"/>
          <w:color w:val="0B2545"/>
          <w:sz w:val="19"/>
          <w:shd w:fill="F2F4F7"/>
        </w:rPr>
        <w:t>subscribedAt</w:t>
      </w:r>
      <w:r>
        <w:rPr>
          <w:rFonts w:ascii="Calibri" w:hAnsi="Calibri"/>
          <w:b w:val="0"/>
          <w:i w:val="0"/>
        </w:rPr>
        <w:t xml:space="preserve"> timestamp.</w:t>
      </w:r>
    </w:p>
    <w:p>
      <w:pPr>
        <w:pStyle w:val="ListBullet"/>
      </w:pPr>
      <w:r>
        <w:rPr>
          <w:rFonts w:ascii="Consolas" w:hAnsi="Consolas"/>
          <w:b/>
          <w:color w:val="1F4D78"/>
          <w:sz w:val="20"/>
        </w:rPr>
        <w:t xml:space="preserve">[ ] </w:t>
      </w:r>
      <w:r>
        <w:rPr>
          <w:rFonts w:ascii="Calibri" w:hAnsi="Calibri"/>
          <w:b w:val="0"/>
          <w:i w:val="0"/>
        </w:rPr>
        <w:t xml:space="preserve">Legacy </w:t>
      </w:r>
      <w:r>
        <w:rPr>
          <w:rFonts w:ascii="Consolas" w:hAnsi="Consolas"/>
          <w:b w:val="0"/>
          <w:i w:val="0"/>
          <w:color w:val="0B2545"/>
          <w:sz w:val="19"/>
          <w:shd w:fill="F2F4F7"/>
        </w:rPr>
        <w:t>createdAt</w:t>
      </w:r>
      <w:r>
        <w:rPr>
          <w:rFonts w:ascii="Calibri" w:hAnsi="Calibri"/>
          <w:b w:val="0"/>
          <w:i w:val="0"/>
        </w:rPr>
        <w:t xml:space="preserve"> and </w:t>
      </w:r>
      <w:r>
        <w:rPr>
          <w:rFonts w:ascii="Consolas" w:hAnsi="Consolas"/>
          <w:b w:val="0"/>
          <w:i w:val="0"/>
          <w:color w:val="0B2545"/>
          <w:sz w:val="19"/>
          <w:shd w:fill="F2F4F7"/>
        </w:rPr>
        <w:t>timestamp</w:t>
      </w:r>
      <w:r>
        <w:rPr>
          <w:rFonts w:ascii="Calibri" w:hAnsi="Calibri"/>
          <w:b w:val="0"/>
          <w:i w:val="0"/>
        </w:rPr>
        <w:t xml:space="preserve"> values remain supported.</w:t>
      </w:r>
    </w:p>
    <w:p>
      <w:pPr>
        <w:pStyle w:val="ListBullet"/>
      </w:pPr>
      <w:r>
        <w:rPr>
          <w:rFonts w:ascii="Consolas" w:hAnsi="Consolas"/>
          <w:b/>
          <w:color w:val="1F4D78"/>
          <w:sz w:val="20"/>
        </w:rPr>
        <w:t xml:space="preserve">[ ] </w:t>
      </w:r>
      <w:r>
        <w:rPr>
          <w:rFonts w:ascii="Calibri" w:hAnsi="Calibri"/>
          <w:b w:val="0"/>
          <w:i w:val="0"/>
        </w:rPr>
        <w:t xml:space="preserve">Missing or malformed dates display </w:t>
      </w:r>
      <w:r>
        <w:rPr>
          <w:rFonts w:ascii="Consolas" w:hAnsi="Consolas"/>
          <w:b w:val="0"/>
          <w:i w:val="0"/>
          <w:color w:val="0B2545"/>
          <w:sz w:val="19"/>
          <w:shd w:fill="F2F4F7"/>
        </w:rPr>
        <w:t>Not available</w:t>
      </w:r>
      <w:r>
        <w:rPr>
          <w:rFonts w:ascii="Calibri" w:hAnsi="Calibri"/>
          <w:b w:val="0"/>
          <w:i w:val="0"/>
        </w:rPr>
        <w:t xml:space="preserve"> without a crash.</w:t>
      </w:r>
    </w:p>
    <w:p>
      <w:pPr>
        <w:pStyle w:val="Heading2"/>
      </w:pPr>
      <w:r>
        <w:t>Participation history</w:t>
      </w:r>
    </w:p>
    <w:p>
      <w:pPr>
        <w:pStyle w:val="ListBullet"/>
      </w:pPr>
      <w:r>
        <w:rPr>
          <w:rFonts w:ascii="Consolas" w:hAnsi="Consolas"/>
          <w:b/>
          <w:color w:val="1F4D78"/>
          <w:sz w:val="20"/>
        </w:rPr>
        <w:t xml:space="preserve">[ ] </w:t>
      </w:r>
      <w:r>
        <w:rPr>
          <w:rFonts w:ascii="Calibri" w:hAnsi="Calibri"/>
          <w:b w:val="0"/>
          <w:i w:val="0"/>
        </w:rPr>
        <w:t>Only an authenticated administrator can request a member's events.</w:t>
      </w:r>
    </w:p>
    <w:p>
      <w:pPr>
        <w:pStyle w:val="ListBullet"/>
      </w:pPr>
      <w:r>
        <w:rPr>
          <w:rFonts w:ascii="Consolas" w:hAnsi="Consolas"/>
          <w:b/>
          <w:color w:val="1F4D78"/>
          <w:sz w:val="20"/>
        </w:rPr>
        <w:t xml:space="preserve">[ ] </w:t>
      </w:r>
      <w:r>
        <w:rPr>
          <w:rFonts w:ascii="Calibri" w:hAnsi="Calibri"/>
          <w:b w:val="0"/>
          <w:i w:val="0"/>
        </w:rPr>
        <w:t>Email matching is exact after case and whitespace normalization.</w:t>
      </w:r>
    </w:p>
    <w:p>
      <w:pPr>
        <w:pStyle w:val="ListBullet"/>
      </w:pPr>
      <w:r>
        <w:rPr>
          <w:rFonts w:ascii="Consolas" w:hAnsi="Consolas"/>
          <w:b/>
          <w:color w:val="1F4D78"/>
          <w:sz w:val="20"/>
        </w:rPr>
        <w:t xml:space="preserve">[ ] </w:t>
      </w:r>
      <w:r>
        <w:rPr>
          <w:rFonts w:ascii="Calibri" w:hAnsi="Calibri"/>
          <w:b w:val="0"/>
          <w:i w:val="0"/>
        </w:rPr>
        <w:t>Team-member records are included.</w:t>
      </w:r>
    </w:p>
    <w:p>
      <w:pPr>
        <w:pStyle w:val="ListBullet"/>
      </w:pPr>
      <w:r>
        <w:rPr>
          <w:rFonts w:ascii="Consolas" w:hAnsi="Consolas"/>
          <w:b/>
          <w:color w:val="1F4D78"/>
          <w:sz w:val="20"/>
        </w:rPr>
        <w:t xml:space="preserve">[ ] </w:t>
      </w:r>
      <w:r>
        <w:rPr>
          <w:rFonts w:ascii="Calibri" w:hAnsi="Calibri"/>
          <w:b w:val="0"/>
          <w:i w:val="0"/>
        </w:rPr>
        <w:t>Duplicate records within one event produce one event result.</w:t>
      </w:r>
    </w:p>
    <w:p>
      <w:pPr>
        <w:pStyle w:val="ListBullet"/>
      </w:pPr>
      <w:r>
        <w:rPr>
          <w:rFonts w:ascii="Consolas" w:hAnsi="Consolas"/>
          <w:b/>
          <w:color w:val="1F4D78"/>
          <w:sz w:val="20"/>
        </w:rPr>
        <w:t xml:space="preserve">[ ] </w:t>
      </w:r>
      <w:r>
        <w:rPr>
          <w:rFonts w:ascii="Calibri" w:hAnsi="Calibri"/>
          <w:b w:val="0"/>
          <w:i w:val="0"/>
        </w:rPr>
        <w:t>The UI shows loading, success, empty, and error states.</w:t>
      </w:r>
    </w:p>
    <w:p>
      <w:pPr>
        <w:pStyle w:val="ListBullet"/>
      </w:pPr>
      <w:r>
        <w:rPr>
          <w:rFonts w:ascii="Consolas" w:hAnsi="Consolas"/>
          <w:b/>
          <w:color w:val="1F4D78"/>
          <w:sz w:val="20"/>
        </w:rPr>
        <w:t xml:space="preserve">[ ] </w:t>
      </w:r>
      <w:r>
        <w:rPr>
          <w:rFonts w:ascii="Calibri" w:hAnsi="Calibri"/>
          <w:b w:val="0"/>
          <w:i w:val="0"/>
        </w:rPr>
        <w:t>Results load on demand and are cached for the page session.</w:t>
      </w:r>
    </w:p>
    <w:p>
      <w:pPr>
        <w:pStyle w:val="Heading2"/>
      </w:pPr>
      <w:r>
        <w:t>Participant ticket and privacy</w:t>
      </w:r>
    </w:p>
    <w:p>
      <w:pPr>
        <w:pStyle w:val="ListBullet"/>
      </w:pPr>
      <w:r>
        <w:rPr>
          <w:rFonts w:ascii="Consolas" w:hAnsi="Consolas"/>
          <w:b/>
          <w:color w:val="1F4D78"/>
          <w:sz w:val="20"/>
        </w:rPr>
        <w:t xml:space="preserve">[ ] </w:t>
      </w:r>
      <w:r>
        <w:rPr>
          <w:rFonts w:ascii="Calibri" w:hAnsi="Calibri"/>
          <w:b w:val="0"/>
          <w:i w:val="0"/>
        </w:rPr>
        <w:t>An eligible lookup displays name, event, date fallback, and evidence-based status.</w:t>
      </w:r>
    </w:p>
    <w:p>
      <w:pPr>
        <w:pStyle w:val="ListBullet"/>
      </w:pPr>
      <w:r>
        <w:rPr>
          <w:rFonts w:ascii="Consolas" w:hAnsi="Consolas"/>
          <w:b/>
          <w:color w:val="1F4D78"/>
          <w:sz w:val="20"/>
        </w:rPr>
        <w:t xml:space="preserve">[ ] </w:t>
      </w:r>
      <w:r>
        <w:rPr>
          <w:rFonts w:ascii="Calibri" w:hAnsi="Calibri"/>
          <w:b w:val="0"/>
          <w:i w:val="0"/>
        </w:rPr>
        <w:t>The ticket works on mobile and desktop.</w:t>
      </w:r>
    </w:p>
    <w:p>
      <w:pPr>
        <w:pStyle w:val="ListBullet"/>
      </w:pPr>
      <w:r>
        <w:rPr>
          <w:rFonts w:ascii="Consolas" w:hAnsi="Consolas"/>
          <w:b/>
          <w:color w:val="1F4D78"/>
          <w:sz w:val="20"/>
        </w:rPr>
        <w:t xml:space="preserve">[ ] </w:t>
      </w:r>
      <w:r>
        <w:rPr>
          <w:rFonts w:ascii="Calibri" w:hAnsi="Calibri"/>
          <w:b w:val="0"/>
          <w:i w:val="0"/>
        </w:rPr>
        <w:t xml:space="preserve">No attendee ID, document ID, collection path, or </w:t>
      </w:r>
      <w:r>
        <w:rPr>
          <w:rFonts w:ascii="Consolas" w:hAnsi="Consolas"/>
          <w:b w:val="0"/>
          <w:i w:val="0"/>
          <w:color w:val="0B2545"/>
          <w:sz w:val="19"/>
          <w:shd w:fill="F2F4F7"/>
        </w:rPr>
        <w:t>foundIn</w:t>
      </w:r>
      <w:r>
        <w:rPr>
          <w:rFonts w:ascii="Calibri" w:hAnsi="Calibri"/>
          <w:b w:val="0"/>
          <w:i w:val="0"/>
        </w:rPr>
        <w:t xml:space="preserve"> value appears in the page or public network response.</w:t>
      </w:r>
    </w:p>
    <w:p>
      <w:pPr>
        <w:pStyle w:val="ListBullet"/>
      </w:pPr>
      <w:r>
        <w:rPr>
          <w:rFonts w:ascii="Consolas" w:hAnsi="Consolas"/>
          <w:b/>
          <w:color w:val="1F4D78"/>
          <w:sz w:val="20"/>
        </w:rPr>
        <w:t xml:space="preserve">[ ] </w:t>
      </w:r>
      <w:r>
        <w:rPr>
          <w:rFonts w:ascii="Calibri" w:hAnsi="Calibri"/>
          <w:b w:val="0"/>
          <w:i w:val="0"/>
        </w:rPr>
        <w:t xml:space="preserve">The LinkedIn link works without an internal </w:t>
      </w:r>
      <w:r>
        <w:rPr>
          <w:rFonts w:ascii="Consolas" w:hAnsi="Consolas"/>
          <w:b w:val="0"/>
          <w:i w:val="0"/>
          <w:color w:val="0B2545"/>
          <w:sz w:val="19"/>
          <w:shd w:fill="F2F4F7"/>
        </w:rPr>
        <w:t>certId</w:t>
      </w:r>
      <w:r>
        <w:rPr>
          <w:rFonts w:ascii="Calibri" w:hAnsi="Calibri"/>
          <w:b w:val="0"/>
          <w:i w:val="0"/>
        </w:rPr>
        <w:t>.</w:t>
      </w:r>
    </w:p>
    <w:p>
      <w:pPr>
        <w:pStyle w:val="ListBullet"/>
      </w:pPr>
      <w:r>
        <w:rPr>
          <w:rFonts w:ascii="Consolas" w:hAnsi="Consolas"/>
          <w:b/>
          <w:color w:val="1F4D78"/>
          <w:sz w:val="20"/>
        </w:rPr>
        <w:t xml:space="preserve">[ ] </w:t>
      </w:r>
      <w:r>
        <w:rPr>
          <w:rFonts w:ascii="Calibri" w:hAnsi="Calibri"/>
          <w:b w:val="0"/>
          <w:i w:val="0"/>
        </w:rPr>
        <w:t>Certificate generation and download still work.</w:t>
      </w:r>
    </w:p>
    <w:p>
      <w:pPr>
        <w:pStyle w:val="Heading2"/>
      </w:pPr>
      <w:r>
        <w:t>Admin attendee ID</w:t>
      </w:r>
    </w:p>
    <w:p>
      <w:pPr>
        <w:pStyle w:val="ListBullet"/>
      </w:pPr>
      <w:r>
        <w:rPr>
          <w:rFonts w:ascii="Consolas" w:hAnsi="Consolas"/>
          <w:b/>
          <w:color w:val="1F4D78"/>
          <w:sz w:val="20"/>
        </w:rPr>
        <w:t xml:space="preserve">[ ] </w:t>
      </w:r>
      <w:r>
        <w:rPr>
          <w:rFonts w:ascii="Calibri" w:hAnsi="Calibri"/>
          <w:b w:val="0"/>
          <w:i w:val="0"/>
        </w:rPr>
        <w:t>The authenticated attendee table shows IDs for direct and team-member entries.</w:t>
      </w:r>
    </w:p>
    <w:p>
      <w:pPr>
        <w:pStyle w:val="ListBullet"/>
      </w:pPr>
      <w:r>
        <w:rPr>
          <w:rFonts w:ascii="Consolas" w:hAnsi="Consolas"/>
          <w:b/>
          <w:color w:val="1F4D78"/>
          <w:sz w:val="20"/>
        </w:rPr>
        <w:t xml:space="preserve">[ ] </w:t>
      </w:r>
      <w:r>
        <w:rPr>
          <w:rFonts w:ascii="Calibri" w:hAnsi="Calibri"/>
          <w:b w:val="0"/>
          <w:i w:val="0"/>
        </w:rPr>
        <w:t>Copying an ID gives accessible success feedback.</w:t>
      </w:r>
    </w:p>
    <w:p>
      <w:pPr>
        <w:pStyle w:val="ListBullet"/>
      </w:pPr>
      <w:r>
        <w:rPr>
          <w:rFonts w:ascii="Consolas" w:hAnsi="Consolas"/>
          <w:b/>
          <w:color w:val="1F4D78"/>
          <w:sz w:val="20"/>
        </w:rPr>
        <w:t xml:space="preserve">[ ] </w:t>
      </w:r>
      <w:r>
        <w:rPr>
          <w:rFonts w:ascii="Calibri" w:hAnsi="Calibri"/>
          <w:b w:val="0"/>
          <w:i w:val="0"/>
        </w:rPr>
        <w:t>Existing attendee search and eligibility controls still work.</w:t>
      </w:r>
    </w:p>
    <w:p>
      <w:pPr>
        <w:pStyle w:val="Heading1"/>
      </w:pPr>
      <w:r>
        <w:t>13. Verification plan</w:t>
      </w:r>
    </w:p>
    <w:p>
      <w:pPr/>
      <w:r>
        <w:rPr>
          <w:rFonts w:ascii="Calibri" w:hAnsi="Calibri"/>
          <w:b w:val="0"/>
          <w:i w:val="0"/>
        </w:rPr>
        <w:t>Run automated project checks:</w:t>
      </w:r>
    </w:p>
    <w:p>
      <w:pPr>
        <w:pStyle w:val="CodeBlock"/>
        <w:keepLines/>
      </w:pPr>
      <w:r>
        <w:rPr>
          <w:rFonts w:ascii="Consolas" w:hAnsi="Consolas"/>
          <w:color w:val="0B2545"/>
          <w:sz w:val="17"/>
        </w:rPr>
        <w:t>npm run lint</w:t>
        <w:br/>
      </w:r>
      <w:r>
        <w:rPr>
          <w:rFonts w:ascii="Consolas" w:hAnsi="Consolas"/>
          <w:color w:val="0B2545"/>
          <w:sz w:val="17"/>
        </w:rPr>
        <w:t>npm run build</w:t>
      </w:r>
    </w:p>
    <w:p>
      <w:pPr/>
      <w:r>
        <w:rPr>
          <w:rFonts w:ascii="Calibri" w:hAnsi="Calibri"/>
          <w:b w:val="0"/>
          <w:i w:val="0"/>
        </w:rPr>
        <w:t>Where test infrastructure is available, cover timestamp normalization, email and team-member matching, event deduplication, authorization failures, and public-response redaction.</w:t>
      </w:r>
    </w:p>
    <w:p>
      <w:pPr>
        <w:pStyle w:val="Heading2"/>
      </w:pPr>
      <w:r>
        <w:t>Manual test matrix</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744"/>
        <w:gridCol w:w="5616"/>
      </w:tblGrid>
      <w:tr>
        <w:trPr>
          <w:tblHeader w:val="true"/>
        </w:trPr>
        <w:tc>
          <w:tcPr>
            <w:tcW w:type="dxa" w:w="3744"/>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Scenario</w:t>
            </w:r>
          </w:p>
        </w:tc>
        <w:tc>
          <w:tcPr>
            <w:tcW w:type="dxa" w:w="5616"/>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Expected result</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 xml:space="preserve">Public subscriber with </w:t>
            </w:r>
            <w:r>
              <w:rPr>
                <w:rFonts w:ascii="Consolas" w:hAnsi="Consolas"/>
                <w:b w:val="0"/>
                <w:i w:val="0"/>
                <w:color w:val="20262B"/>
                <w:sz w:val="19"/>
                <w:shd w:fill="F2F4F7"/>
              </w:rPr>
              <w:t>submittedAt</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Correct registration date appears</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 xml:space="preserve">Admin-created subscriber with </w:t>
            </w:r>
            <w:r>
              <w:rPr>
                <w:rFonts w:ascii="Consolas" w:hAnsi="Consolas"/>
                <w:b w:val="0"/>
                <w:i w:val="0"/>
                <w:color w:val="20262B"/>
                <w:sz w:val="19"/>
                <w:shd w:fill="F2F4F7"/>
              </w:rPr>
              <w:t>subscribedAt</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Correct registration date appears</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Subscriber without a timestamp</w:t>
            </w:r>
          </w:p>
        </w:tc>
        <w:tc>
          <w:tcPr>
            <w:tcW w:type="dxa" w:w="5616"/>
            <w:tcMar>
              <w:top w:w="80" w:type="dxa"/>
              <w:start w:w="120" w:type="dxa"/>
              <w:bottom w:w="80" w:type="dxa"/>
              <w:end w:w="120" w:type="dxa"/>
            </w:tcMar>
            <w:vAlign w:val="center"/>
          </w:tcPr>
          <w:p>
            <w:pPr>
              <w:spacing w:before="0" w:after="0" w:line="264" w:lineRule="auto"/>
            </w:pPr>
            <w:r>
              <w:rPr>
                <w:rFonts w:ascii="Consolas" w:hAnsi="Consolas"/>
                <w:b w:val="0"/>
                <w:i w:val="0"/>
                <w:color w:val="20262B"/>
                <w:sz w:val="19"/>
                <w:shd w:fill="F2F4F7"/>
              </w:rPr>
              <w:t>Not available</w:t>
            </w:r>
            <w:r>
              <w:rPr>
                <w:rFonts w:ascii="Calibri" w:hAnsi="Calibri"/>
                <w:b w:val="0"/>
                <w:i w:val="0"/>
                <w:color w:val="20262B"/>
                <w:sz w:val="19"/>
              </w:rPr>
              <w:t xml:space="preserve"> appears</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Email present in three distinct events</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Count is 3 and all events are listed</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Same email duplicated within one event</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Event is counted once</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Team member email</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Team member's event is included</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Unauthenticated member-events request</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 xml:space="preserve">Request returns </w:t>
            </w:r>
            <w:r>
              <w:rPr>
                <w:rFonts w:ascii="Consolas" w:hAnsi="Consolas"/>
                <w:b w:val="0"/>
                <w:i w:val="0"/>
                <w:color w:val="20262B"/>
                <w:sz w:val="19"/>
                <w:shd w:fill="F2F4F7"/>
              </w:rPr>
              <w:t>401</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Eligible participant lookup</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Ticket and certificate appear</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Public response inspected in browser tools</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No internal ID or collection path is present</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Event without a date</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 xml:space="preserve">Ticket shows </w:t>
            </w:r>
            <w:r>
              <w:rPr>
                <w:rFonts w:ascii="Consolas" w:hAnsi="Consolas"/>
                <w:b w:val="0"/>
                <w:i w:val="0"/>
                <w:color w:val="20262B"/>
                <w:sz w:val="19"/>
                <w:shd w:fill="F2F4F7"/>
              </w:rPr>
              <w:t>Date not available</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Admin fetches event attendees</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ID column and copy action are available</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Certificate download and LinkedIn action</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Both work without an internal ID</w:t>
            </w:r>
          </w:p>
        </w:tc>
      </w:tr>
    </w:tbl>
    <w:p>
      <w:pPr>
        <w:spacing w:after="20"/>
      </w:pPr>
    </w:p>
    <w:p>
      <w:pPr>
        <w:pStyle w:val="Heading1"/>
      </w:pPr>
      <w:r>
        <w:t>14. Risks and follow-up work</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744"/>
        <w:gridCol w:w="5616"/>
      </w:tblGrid>
      <w:tr>
        <w:trPr>
          <w:tblHeader w:val="true"/>
        </w:trPr>
        <w:tc>
          <w:tcPr>
            <w:tcW w:type="dxa" w:w="3744"/>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Risk</w:t>
            </w:r>
          </w:p>
        </w:tc>
        <w:tc>
          <w:tcPr>
            <w:tcW w:type="dxa" w:w="5616"/>
            <w:tcMar>
              <w:top w:w="80" w:type="dxa"/>
              <w:start w:w="120" w:type="dxa"/>
              <w:bottom w:w="80" w:type="dxa"/>
              <w:end w:w="120" w:type="dxa"/>
            </w:tcMar>
            <w:vAlign w:val="center"/>
            <w:shd w:fill="E8EEF5"/>
          </w:tcPr>
          <w:p>
            <w:pPr>
              <w:spacing w:before="0" w:after="0" w:line="264" w:lineRule="auto"/>
            </w:pPr>
            <w:r>
              <w:rPr>
                <w:rFonts w:ascii="Calibri" w:hAnsi="Calibri"/>
                <w:b/>
                <w:i w:val="0"/>
                <w:color w:val="0B2545"/>
                <w:sz w:val="19"/>
              </w:rPr>
              <w:t>Mitigation</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Full collection scans become slow</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Keep lookup on demand; later add a member-to-events index</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Legacy collections match an event incorrectly</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Reuse and then harden existing collection matching rules</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 xml:space="preserve">Ticket says </w:t>
            </w:r>
            <w:r>
              <w:rPr>
                <w:rFonts w:ascii="Consolas" w:hAnsi="Consolas"/>
                <w:b w:val="0"/>
                <w:i w:val="0"/>
                <w:color w:val="20262B"/>
                <w:sz w:val="19"/>
                <w:shd w:fill="F2F4F7"/>
              </w:rPr>
              <w:t>Attended</w:t>
            </w:r>
            <w:r>
              <w:rPr>
                <w:rFonts w:ascii="Calibri" w:hAnsi="Calibri"/>
                <w:b w:val="0"/>
                <w:i w:val="0"/>
                <w:color w:val="20262B"/>
                <w:sz w:val="19"/>
              </w:rPr>
              <w:t xml:space="preserve"> without evidence</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Use the status mapping in section 6.3</w:t>
            </w:r>
          </w:p>
        </w:tc>
      </w:tr>
      <w:tr>
        <w:tc>
          <w:tcPr>
            <w:tcW w:type="dxa" w:w="3744"/>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Firestore IDs are treated as credential IDs</w:t>
            </w:r>
          </w:p>
        </w:tc>
        <w:tc>
          <w:tcPr>
            <w:tcW w:type="dxa" w:w="5616"/>
            <w:tcMar>
              <w:top w:w="80" w:type="dxa"/>
              <w:start w:w="120" w:type="dxa"/>
              <w:bottom w:w="80" w:type="dxa"/>
              <w:end w:w="120" w:type="dxa"/>
            </w:tcMar>
            <w:vAlign w:val="center"/>
            <w:shd w:fill="FAFBFC"/>
          </w:tcPr>
          <w:p>
            <w:pPr>
              <w:spacing w:before="0" w:after="0" w:line="264" w:lineRule="auto"/>
            </w:pPr>
            <w:r>
              <w:rPr>
                <w:rFonts w:ascii="Calibri" w:hAnsi="Calibri"/>
                <w:b w:val="0"/>
                <w:i w:val="0"/>
                <w:color w:val="20262B"/>
                <w:sz w:val="19"/>
              </w:rPr>
              <w:t>Keep them admin-only; create a separate public ID if required</w:t>
            </w:r>
          </w:p>
        </w:tc>
      </w:tr>
      <w:tr>
        <w:tc>
          <w:tcPr>
            <w:tcW w:type="dxa" w:w="3744"/>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Date formats vary</w:t>
            </w:r>
          </w:p>
        </w:tc>
        <w:tc>
          <w:tcPr>
            <w:tcW w:type="dxa" w:w="5616"/>
            <w:tcMar>
              <w:top w:w="80" w:type="dxa"/>
              <w:start w:w="120" w:type="dxa"/>
              <w:bottom w:w="80" w:type="dxa"/>
              <w:end w:w="120" w:type="dxa"/>
            </w:tcMar>
            <w:vAlign w:val="center"/>
          </w:tcPr>
          <w:p>
            <w:pPr>
              <w:spacing w:before="0" w:after="0" w:line="264" w:lineRule="auto"/>
            </w:pPr>
            <w:r>
              <w:rPr>
                <w:rFonts w:ascii="Calibri" w:hAnsi="Calibri"/>
                <w:b w:val="0"/>
                <w:i w:val="0"/>
                <w:color w:val="20262B"/>
                <w:sz w:val="19"/>
              </w:rPr>
              <w:t>Normalize on the server and keep a defensive UI formatter</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280" w:val="left"/>
      </w:tabs>
      <w:spacing w:after="0"/>
    </w:pPr>
    <w:r>
      <w:rPr>
        <w:rFonts w:ascii="Calibri" w:hAnsi="Calibri"/>
        <w:color w:val="5E6B78"/>
        <w:sz w:val="17"/>
      </w:rPr>
      <w:t>Member Dashboard and Ticket System</w:t>
      <w:tab/>
    </w:r>
    <w:r>
      <w:rPr>
        <w:rFonts w:ascii="Calibri" w:hAnsi="Calibri"/>
        <w:color w:val="5E6B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B78"/>
        <w:sz w:val="17"/>
      </w:rPr>
      <w:t>E-CELL DYPIU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4F6F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Dashboard and Ticket System</dc:title>
  <dc:subject>E-Cell DYPIU implementation specification</dc:subject>
  <dc:creator>E-Cell DYPIU</dc:creator>
  <cp:keywords>member dashboard, tickets, certificates, admin portal, API</cp:keywords>
  <dc:description>Generated from the approved project documentation.</dc:description>
  <cp:lastModifiedBy/>
  <cp:revision>1</cp:revision>
  <dcterms:created xsi:type="dcterms:W3CDTF">2013-12-23T23:15:00Z</dcterms:created>
  <dcterms:modified xsi:type="dcterms:W3CDTF">2013-12-23T23:15:00Z</dcterms:modified>
  <cp:category/>
</cp:coreProperties>
</file>