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Autor: Anthon Pedrollo Hax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both"/>
        <w:rPr/>
      </w:pPr>
      <w:bookmarkStart w:colFirst="0" w:colLast="0" w:name="_n78z70ac77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>
          <w:rFonts w:ascii="Droid Serif" w:cs="Droid Serif" w:eastAsia="Droid Serif" w:hAnsi="Droid Serif"/>
        </w:rPr>
      </w:pPr>
      <w:bookmarkStart w:colFirst="0" w:colLast="0" w:name="_64ka0bhp83ln" w:id="1"/>
      <w:bookmarkEnd w:id="1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Tópico 7: Protocolos de Comunicação IoT Industrial e sua integração com a Nuvem; protocolos MQTT, OPC-UA e Modbus e sua integração com computação em nuvem para aplicações industriais.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Existem diversos padrões de comunicação de dados na indústria, e o que é buscado principalmente neste tipo de infraestrutura de comunicação é confiabilidade e robustez. Abaixo são explorados alguns protocolos utilizados nesse contexto: MQTT, OPC-UA e Modbus.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rFonts w:ascii="Droid Serif" w:cs="Droid Serif" w:eastAsia="Droid Serif" w:hAnsi="Droid Serif"/>
        </w:rPr>
      </w:pPr>
      <w:bookmarkStart w:colFirst="0" w:colLast="0" w:name="_rtt6x8jpgiyo" w:id="2"/>
      <w:bookmarkEnd w:id="2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MQTT ( Message Queuing Telemetry Transport)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Droid Serif" w:cs="Droid Serif" w:eastAsia="Droid Serif" w:hAnsi="Droid Serif"/>
        </w:rPr>
      </w:pPr>
      <w:bookmarkStart w:colFirst="0" w:colLast="0" w:name="_3jodh4duewc9" w:id="3"/>
      <w:bookmarkEnd w:id="3"/>
      <w:r w:rsidDel="00000000" w:rsidR="00000000" w:rsidRPr="00000000">
        <w:rPr>
          <w:rFonts w:ascii="Droid Serif" w:cs="Droid Serif" w:eastAsia="Droid Serif" w:hAnsi="Droid Serif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https://www.twilio.com/en-us/blog/what-is-mqtt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>
          <w:rFonts w:ascii="Droid Serif" w:cs="Droid Serif" w:eastAsia="Droid Serif" w:hAnsi="Droid Serif"/>
        </w:rPr>
      </w:pPr>
      <w:bookmarkStart w:colFirst="0" w:colLast="0" w:name="_ihqil4c7rbzk" w:id="4"/>
      <w:bookmarkEnd w:id="4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OPC-UA (OPC Foundation Unified Architecture)</w:t>
        <w:tab/>
        <w:t xml:space="preserve"> 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b w:val="0"/>
        </w:rPr>
      </w:pPr>
      <w:bookmarkStart w:colFirst="0" w:colLast="0" w:name="_mgkdgbx7quoo" w:id="5"/>
      <w:bookmarkEnd w:id="5"/>
      <w:r w:rsidDel="00000000" w:rsidR="00000000" w:rsidRPr="00000000">
        <w:rPr>
          <w:b w:val="0"/>
          <w:rtl w:val="0"/>
        </w:rPr>
        <w:t xml:space="preserve">https://github.com/OPCFoundation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rPr>
          <w:rFonts w:ascii="Droid Serif" w:cs="Droid Serif" w:eastAsia="Droid Serif" w:hAnsi="Droid Serif"/>
          <w:b w:val="1"/>
          <w:sz w:val="28"/>
          <w:szCs w:val="28"/>
        </w:rPr>
      </w:pPr>
      <w:bookmarkStart w:colFirst="0" w:colLast="0" w:name="_umfks5hi30qr" w:id="6"/>
      <w:bookmarkEnd w:id="6"/>
      <w:r w:rsidDel="00000000" w:rsidR="00000000" w:rsidRPr="00000000">
        <w:rPr>
          <w:rtl w:val="0"/>
        </w:rPr>
        <w:t xml:space="preserve">Modbus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Pode ser utilizado com os padrões físicos RS-232 (Recommended Standard 232), RS-485 (Recommended Standard 485), EIA-485 (Electronic Industries Alliance-485) e Ethernet TCP/IP.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Conexão ponto-a-ponto de velocidade média de 115 Kbps ou taxas um pouco maiores.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 distância máxima entre os dispositivos da rede está em torno de 30m.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https://embarcados.com.br/protocolo-modbus/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Droid Serif" w:cs="Droid Serif" w:eastAsia="Droid Serif" w:hAnsi="Droid Serif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wilio.com/en-us/blog/what-is-mq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