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7729D1">
      <w:pPr>
        <w:spacing w:after="360"/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通信与协议调试工具 需求文档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39E32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shd w:val="clear" w:color="auto" w:fill="D9E2F3"/>
          </w:tcPr>
          <w:p w14:paraId="7FA5014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4479" w:type="dxa"/>
            <w:shd w:val="clear" w:color="auto" w:fill="D9E2F3"/>
          </w:tcPr>
          <w:p w14:paraId="569ACAA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692C2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74AFB3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文档名称</w:t>
            </w:r>
          </w:p>
        </w:tc>
        <w:tc>
          <w:tcPr>
            <w:tcW w:w="4479" w:type="dxa"/>
          </w:tcPr>
          <w:p w14:paraId="56F969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通信与协议调试工具需求文档</w:t>
            </w:r>
          </w:p>
        </w:tc>
      </w:tr>
      <w:tr w14:paraId="1A571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49D526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版本</w:t>
            </w:r>
          </w:p>
        </w:tc>
        <w:tc>
          <w:tcPr>
            <w:tcW w:w="4479" w:type="dxa"/>
          </w:tcPr>
          <w:p w14:paraId="53D283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</w:tr>
      <w:tr w14:paraId="3CD59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5822D3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日期</w:t>
            </w:r>
          </w:p>
        </w:tc>
        <w:tc>
          <w:tcPr>
            <w:tcW w:w="4479" w:type="dxa"/>
          </w:tcPr>
          <w:p w14:paraId="3647DB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2026-08-03</w:t>
            </w:r>
          </w:p>
        </w:tc>
      </w:tr>
      <w:tr w14:paraId="095B3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7228E4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状态</w:t>
            </w:r>
          </w:p>
        </w:tc>
        <w:tc>
          <w:tcPr>
            <w:tcW w:w="4479" w:type="dxa"/>
          </w:tcPr>
          <w:p w14:paraId="3BB032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初稿</w:t>
            </w:r>
          </w:p>
        </w:tc>
      </w:tr>
    </w:tbl>
    <w:p w14:paraId="76857856">
      <w:pPr>
        <w:spacing w:after="0"/>
      </w:pPr>
    </w:p>
    <w:p w14:paraId="79DA71AD">
      <w:pPr>
        <w:pStyle w:val="3"/>
        <w:spacing w:before="280" w:after="120"/>
      </w:pPr>
      <w:r>
        <w:rPr>
          <w:rFonts w:ascii="微软雅黑" w:hAnsi="微软雅黑" w:eastAsia="微软雅黑"/>
          <w:color w:val="1F4E79"/>
          <w:sz w:val="30"/>
        </w:rPr>
        <w:t>1. 文档说明</w:t>
      </w:r>
    </w:p>
    <w:p w14:paraId="1C82C6B6">
      <w:pPr>
        <w:pStyle w:val="4"/>
        <w:spacing w:before="200" w:after="80"/>
      </w:pPr>
      <w:r>
        <w:rPr>
          <w:rFonts w:ascii="微软雅黑" w:hAnsi="微软雅黑" w:eastAsia="微软雅黑"/>
          <w:color w:val="2E74B5"/>
          <w:sz w:val="25"/>
        </w:rPr>
        <w:t>1.1 编写目的</w:t>
      </w:r>
    </w:p>
    <w:p w14:paraId="2C70AEA9">
      <w:pPr>
        <w:spacing w:after="80" w:line="312" w:lineRule="auto"/>
      </w:pPr>
      <w:r>
        <w:rPr>
          <w:rFonts w:ascii="宋体" w:hAnsi="宋体" w:eastAsia="宋体"/>
          <w:b w:val="0"/>
        </w:rPr>
        <w:t>本文档描述"通信与协议调试工具"的功能需求、界面要求、性能要求与验收标准，作为产品设计、开发实现、测试验收的依据。</w:t>
      </w:r>
    </w:p>
    <w:p w14:paraId="5E934C05">
      <w:pPr>
        <w:pStyle w:val="4"/>
        <w:spacing w:before="200" w:after="80"/>
      </w:pPr>
      <w:r>
        <w:rPr>
          <w:rFonts w:ascii="微软雅黑" w:hAnsi="微软雅黑" w:eastAsia="微软雅黑"/>
          <w:color w:val="2E74B5"/>
          <w:sz w:val="25"/>
        </w:rPr>
        <w:t>1.2 适用范围</w:t>
      </w:r>
    </w:p>
    <w:p w14:paraId="5DB85F46">
      <w:pPr>
        <w:spacing w:after="80" w:line="312" w:lineRule="auto"/>
      </w:pPr>
      <w:r>
        <w:rPr>
          <w:rFonts w:ascii="宋体" w:hAnsi="宋体" w:eastAsia="宋体"/>
          <w:b w:val="0"/>
        </w:rPr>
        <w:t>适用于嵌入式开发调试、工业设备联调、车载通信（CAN 等）调试、网络设备测试等场景下，需要观察两个通信端口之间数据交互的桌面工具开发。</w:t>
      </w:r>
    </w:p>
    <w:p w14:paraId="535A1929">
      <w:pPr>
        <w:pStyle w:val="4"/>
        <w:spacing w:before="200" w:after="80"/>
      </w:pPr>
      <w:r>
        <w:rPr>
          <w:rFonts w:ascii="微软雅黑" w:hAnsi="微软雅黑" w:eastAsia="微软雅黑"/>
          <w:color w:val="2E74B5"/>
          <w:sz w:val="25"/>
        </w:rPr>
        <w:t>1.3 术语定义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03F9C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shd w:val="clear" w:color="auto" w:fill="D9E2F3"/>
          </w:tcPr>
          <w:p w14:paraId="1C84667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术语</w:t>
            </w:r>
          </w:p>
        </w:tc>
        <w:tc>
          <w:tcPr>
            <w:tcW w:w="4479" w:type="dxa"/>
            <w:shd w:val="clear" w:color="auto" w:fill="D9E2F3"/>
          </w:tcPr>
          <w:p w14:paraId="324CC72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</w:tr>
      <w:tr w14:paraId="7D9D2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68E043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 端 / B 端</w:t>
            </w:r>
          </w:p>
        </w:tc>
        <w:tc>
          <w:tcPr>
            <w:tcW w:w="4479" w:type="dxa"/>
          </w:tcPr>
          <w:p w14:paraId="1ED945B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工具接入的两个通信端点，可分别配置为不同通信类型</w:t>
            </w:r>
          </w:p>
        </w:tc>
      </w:tr>
      <w:tr w14:paraId="6ECEE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0A2568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转发（透传）</w:t>
            </w:r>
          </w:p>
        </w:tc>
        <w:tc>
          <w:tcPr>
            <w:tcW w:w="4479" w:type="dxa"/>
          </w:tcPr>
          <w:p w14:paraId="1AE284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从一端接收到的数据，原样发送到另一端</w:t>
            </w:r>
          </w:p>
        </w:tc>
      </w:tr>
      <w:tr w14:paraId="0E636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30054F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自定义数据</w:t>
            </w:r>
          </w:p>
        </w:tc>
        <w:tc>
          <w:tcPr>
            <w:tcW w:w="4479" w:type="dxa"/>
          </w:tcPr>
          <w:p w14:paraId="2963CD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用户手动编辑、主动发送的报文</w:t>
            </w:r>
          </w:p>
        </w:tc>
      </w:tr>
      <w:tr w14:paraId="52849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645BC0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通道</w:t>
            </w:r>
          </w:p>
        </w:tc>
        <w:tc>
          <w:tcPr>
            <w:tcW w:w="4479" w:type="dxa"/>
          </w:tcPr>
          <w:p w14:paraId="069CC6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某一端的通信链路（如 A 通道、B 通道）</w:t>
            </w:r>
          </w:p>
        </w:tc>
      </w:tr>
    </w:tbl>
    <w:p w14:paraId="5467A7EB">
      <w:pPr>
        <w:spacing w:after="0"/>
      </w:pPr>
    </w:p>
    <w:p w14:paraId="75323381">
      <w:pPr>
        <w:pStyle w:val="3"/>
        <w:spacing w:before="280" w:after="120"/>
      </w:pPr>
      <w:r>
        <w:rPr>
          <w:rFonts w:ascii="微软雅黑" w:hAnsi="微软雅黑" w:eastAsia="微软雅黑"/>
          <w:color w:val="1F4E79"/>
          <w:sz w:val="30"/>
        </w:rPr>
        <w:t>2. 项目概述</w:t>
      </w:r>
    </w:p>
    <w:p w14:paraId="498F8768">
      <w:pPr>
        <w:pStyle w:val="4"/>
        <w:spacing w:before="200" w:after="80"/>
      </w:pPr>
      <w:r>
        <w:rPr>
          <w:rFonts w:ascii="微软雅黑" w:hAnsi="微软雅黑" w:eastAsia="微软雅黑"/>
          <w:color w:val="2E74B5"/>
          <w:sz w:val="25"/>
        </w:rPr>
        <w:t>2.1 项目背景</w:t>
      </w:r>
    </w:p>
    <w:p w14:paraId="40C7D2F9">
      <w:pPr>
        <w:spacing w:after="80" w:line="312" w:lineRule="auto"/>
      </w:pPr>
      <w:r>
        <w:rPr>
          <w:rFonts w:ascii="宋体" w:hAnsi="宋体" w:eastAsia="宋体"/>
          <w:b w:val="0"/>
        </w:rPr>
        <w:t>在实际调试中，经常需要把一个设备（A 端）和另一个设备（B 端）对接起来观察它们的通信过程，例如：</w:t>
      </w:r>
    </w:p>
    <w:p w14:paraId="2CFD4029">
      <w:pPr>
        <w:pStyle w:val="16"/>
        <w:spacing w:line="312" w:lineRule="auto"/>
      </w:pPr>
      <w:r>
        <w:rPr>
          <w:rFonts w:ascii="宋体" w:hAnsi="宋体" w:eastAsia="宋体"/>
          <w:b w:val="0"/>
        </w:rPr>
        <w:t>设备通过串口与电脑连接，电脑通过网口与服务器连接，需要将两者数据互相转发；</w:t>
      </w:r>
    </w:p>
    <w:p w14:paraId="207977B3">
      <w:pPr>
        <w:pStyle w:val="16"/>
        <w:spacing w:line="312" w:lineRule="auto"/>
      </w:pPr>
      <w:r>
        <w:rPr>
          <w:rFonts w:ascii="宋体" w:hAnsi="宋体" w:eastAsia="宋体"/>
          <w:b w:val="0"/>
        </w:rPr>
        <w:t>需要截获、观察、记录两端的收发报文；</w:t>
      </w:r>
    </w:p>
    <w:p w14:paraId="69F05151">
      <w:pPr>
        <w:pStyle w:val="16"/>
        <w:spacing w:line="312" w:lineRule="auto"/>
      </w:pPr>
      <w:r>
        <w:rPr>
          <w:rFonts w:ascii="宋体" w:hAnsi="宋体" w:eastAsia="宋体"/>
          <w:b w:val="0"/>
        </w:rPr>
        <w:t>需要向其中一端主动注入测试数据，观察另一端的行为。</w:t>
      </w:r>
    </w:p>
    <w:p w14:paraId="26AD772A">
      <w:pPr>
        <w:spacing w:after="80" w:line="312" w:lineRule="auto"/>
      </w:pPr>
      <w:r>
        <w:rPr>
          <w:rFonts w:ascii="宋体" w:hAnsi="宋体" w:eastAsia="宋体"/>
          <w:b w:val="0"/>
        </w:rPr>
        <w:t>现有方案多为专用命令行工具或临时脚本，存在配置繁琐、数据显示不直观、收发日志不便留存、不支持多种通信类型统一调试等问题。</w:t>
      </w:r>
    </w:p>
    <w:p w14:paraId="69EB4711">
      <w:pPr>
        <w:pStyle w:val="4"/>
        <w:spacing w:before="200" w:after="80"/>
      </w:pPr>
      <w:r>
        <w:rPr>
          <w:rFonts w:ascii="微软雅黑" w:hAnsi="微软雅黑" w:eastAsia="微软雅黑"/>
          <w:color w:val="2E74B5"/>
          <w:sz w:val="25"/>
        </w:rPr>
        <w:t>2.2 产品目标</w:t>
      </w:r>
    </w:p>
    <w:p w14:paraId="51342F9A">
      <w:pPr>
        <w:spacing w:after="80" w:line="312" w:lineRule="auto"/>
      </w:pPr>
      <w:r>
        <w:rPr>
          <w:rFonts w:ascii="宋体" w:hAnsi="宋体" w:eastAsia="宋体"/>
          <w:b w:val="0"/>
        </w:rPr>
        <w:t>开发一款桌面小工具，实现：</w:t>
      </w:r>
    </w:p>
    <w:p w14:paraId="6245B58B">
      <w:pPr>
        <w:pStyle w:val="14"/>
        <w:spacing w:line="312" w:lineRule="auto"/>
      </w:pPr>
      <w:r>
        <w:rPr>
          <w:rFonts w:ascii="宋体" w:hAnsi="宋体" w:eastAsia="宋体"/>
          <w:b/>
        </w:rPr>
        <w:t>双向数据转发</w:t>
      </w:r>
      <w:r>
        <w:rPr>
          <w:rFonts w:ascii="宋体" w:hAnsi="宋体" w:eastAsia="宋体"/>
          <w:b w:val="0"/>
        </w:rPr>
        <w:t>：A 端收到的数据发送到 B 端，B 端收到的数据发送到 A 端；</w:t>
      </w:r>
    </w:p>
    <w:p w14:paraId="0D2B244A">
      <w:pPr>
        <w:pStyle w:val="14"/>
        <w:spacing w:line="312" w:lineRule="auto"/>
      </w:pPr>
      <w:r>
        <w:rPr>
          <w:rFonts w:ascii="宋体" w:hAnsi="宋体" w:eastAsia="宋体"/>
          <w:b/>
        </w:rPr>
        <w:t>分别显示与保存</w:t>
      </w:r>
      <w:r>
        <w:rPr>
          <w:rFonts w:ascii="宋体" w:hAnsi="宋体" w:eastAsia="宋体"/>
          <w:b w:val="0"/>
        </w:rPr>
        <w:t>：接收数据和发送数据分开展示、分开保存；</w:t>
      </w:r>
    </w:p>
    <w:p w14:paraId="3DFF7795">
      <w:pPr>
        <w:pStyle w:val="14"/>
        <w:spacing w:line="312" w:lineRule="auto"/>
      </w:pPr>
      <w:r>
        <w:rPr>
          <w:rFonts w:ascii="宋体" w:hAnsi="宋体" w:eastAsia="宋体"/>
          <w:b/>
        </w:rPr>
        <w:t>自定义发送</w:t>
      </w:r>
      <w:r>
        <w:rPr>
          <w:rFonts w:ascii="宋体" w:hAnsi="宋体" w:eastAsia="宋体"/>
          <w:b w:val="0"/>
        </w:rPr>
        <w:t>：可单独向 A 端或 B 端发送自定义数据；</w:t>
      </w:r>
    </w:p>
    <w:p w14:paraId="64A3CBCF">
      <w:pPr>
        <w:pStyle w:val="14"/>
        <w:spacing w:line="312" w:lineRule="auto"/>
      </w:pPr>
      <w:r>
        <w:rPr>
          <w:rFonts w:ascii="宋体" w:hAnsi="宋体" w:eastAsia="宋体"/>
          <w:b/>
        </w:rPr>
        <w:t>多类型支持</w:t>
      </w:r>
      <w:r>
        <w:rPr>
          <w:rFonts w:ascii="宋体" w:hAnsi="宋体" w:eastAsia="宋体"/>
          <w:b w:val="0"/>
        </w:rPr>
        <w:t>：支持以太网、串口、CAN 等通信类型；</w:t>
      </w:r>
    </w:p>
    <w:p w14:paraId="54EDC3C2">
      <w:pPr>
        <w:pStyle w:val="14"/>
        <w:spacing w:line="312" w:lineRule="auto"/>
      </w:pPr>
      <w:r>
        <w:rPr>
          <w:rFonts w:ascii="宋体" w:hAnsi="宋体" w:eastAsia="宋体"/>
          <w:b/>
        </w:rPr>
        <w:t>易扩展</w:t>
      </w:r>
      <w:r>
        <w:rPr>
          <w:rFonts w:ascii="宋体" w:hAnsi="宋体" w:eastAsia="宋体"/>
          <w:b w:val="0"/>
        </w:rPr>
        <w:t>：支持后续新增其他通信类型而不改动核心逻辑。</w:t>
      </w:r>
    </w:p>
    <w:p w14:paraId="1B9102EB">
      <w:pPr>
        <w:pStyle w:val="4"/>
        <w:spacing w:before="200" w:after="80"/>
      </w:pPr>
      <w:r>
        <w:rPr>
          <w:rFonts w:ascii="微软雅黑" w:hAnsi="微软雅黑" w:eastAsia="微软雅黑"/>
          <w:color w:val="2E74B5"/>
          <w:sz w:val="25"/>
        </w:rPr>
        <w:t>2.3 目标用户</w:t>
      </w:r>
    </w:p>
    <w:p w14:paraId="71748AAF">
      <w:pPr>
        <w:pStyle w:val="16"/>
        <w:spacing w:line="312" w:lineRule="auto"/>
      </w:pPr>
      <w:r>
        <w:rPr>
          <w:rFonts w:ascii="宋体" w:hAnsi="宋体" w:eastAsia="宋体"/>
          <w:b w:val="0"/>
        </w:rPr>
        <w:t>嵌入式软件、硬件工程师；</w:t>
      </w:r>
    </w:p>
    <w:p w14:paraId="07677832">
      <w:pPr>
        <w:pStyle w:val="16"/>
        <w:spacing w:line="312" w:lineRule="auto"/>
      </w:pPr>
      <w:r>
        <w:rPr>
          <w:rFonts w:ascii="宋体" w:hAnsi="宋体" w:eastAsia="宋体"/>
          <w:b w:val="0"/>
        </w:rPr>
        <w:t>通信协议测试人员、产线测试人员；</w:t>
      </w:r>
    </w:p>
    <w:p w14:paraId="58957ACB">
      <w:pPr>
        <w:pStyle w:val="16"/>
        <w:spacing w:line="312" w:lineRule="auto"/>
      </w:pPr>
      <w:r>
        <w:rPr>
          <w:rFonts w:ascii="宋体" w:hAnsi="宋体" w:eastAsia="宋体"/>
          <w:b w:val="0"/>
        </w:rPr>
        <w:t>现场联调与售后调试工程师。</w:t>
      </w:r>
    </w:p>
    <w:p w14:paraId="7F34D603">
      <w:pPr>
        <w:pStyle w:val="3"/>
        <w:spacing w:before="280" w:after="120"/>
      </w:pPr>
      <w:r>
        <w:rPr>
          <w:rFonts w:ascii="微软雅黑" w:hAnsi="微软雅黑" w:eastAsia="微软雅黑"/>
          <w:color w:val="1F4E79"/>
          <w:sz w:val="30"/>
        </w:rPr>
        <w:t>3. 运行环境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4BAF2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shd w:val="clear" w:color="auto" w:fill="D9E2F3"/>
          </w:tcPr>
          <w:p w14:paraId="5196F02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4479" w:type="dxa"/>
            <w:shd w:val="clear" w:color="auto" w:fill="D9E2F3"/>
          </w:tcPr>
          <w:p w14:paraId="31384DD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要求</w:t>
            </w:r>
          </w:p>
        </w:tc>
      </w:tr>
      <w:tr w14:paraId="4D935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1E5CDF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操作系统</w:t>
            </w:r>
          </w:p>
        </w:tc>
        <w:tc>
          <w:tcPr>
            <w:tcW w:w="4479" w:type="dxa"/>
          </w:tcPr>
          <w:p w14:paraId="50394D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Windows 10 / 11（64 位）</w:t>
            </w:r>
          </w:p>
        </w:tc>
      </w:tr>
      <w:tr w14:paraId="177F2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58CC0F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运行方式</w:t>
            </w:r>
          </w:p>
        </w:tc>
        <w:tc>
          <w:tcPr>
            <w:tcW w:w="4479" w:type="dxa"/>
          </w:tcPr>
          <w:p w14:paraId="6C6157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本地桌面应用，无需联网</w:t>
            </w:r>
          </w:p>
        </w:tc>
      </w:tr>
      <w:tr w14:paraId="3544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3BFCBF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后续规划</w:t>
            </w:r>
          </w:p>
        </w:tc>
        <w:tc>
          <w:tcPr>
            <w:tcW w:w="4479" w:type="dxa"/>
          </w:tcPr>
          <w:p w14:paraId="206D73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考虑支持跨平台（Linux / macOS）</w:t>
            </w:r>
          </w:p>
        </w:tc>
      </w:tr>
    </w:tbl>
    <w:p w14:paraId="5F652286">
      <w:pPr>
        <w:spacing w:after="0"/>
      </w:pPr>
    </w:p>
    <w:p w14:paraId="6A9BAC99">
      <w:pPr>
        <w:pStyle w:val="3"/>
        <w:spacing w:before="280" w:after="120"/>
      </w:pPr>
      <w:r>
        <w:rPr>
          <w:rFonts w:ascii="微软雅黑" w:hAnsi="微软雅黑" w:eastAsia="微软雅黑"/>
          <w:color w:val="1F4E79"/>
          <w:sz w:val="30"/>
        </w:rPr>
        <w:t>4. 功能需求</w:t>
      </w:r>
    </w:p>
    <w:p w14:paraId="14314656">
      <w:pPr>
        <w:pStyle w:val="4"/>
        <w:spacing w:before="200" w:after="80"/>
      </w:pPr>
      <w:r>
        <w:rPr>
          <w:rFonts w:ascii="微软雅黑" w:hAnsi="微软雅黑" w:eastAsia="微软雅黑"/>
          <w:color w:val="2E74B5"/>
          <w:sz w:val="25"/>
        </w:rPr>
        <w:t>4.1 通信通道配置</w:t>
      </w:r>
    </w:p>
    <w:p w14:paraId="7506EC38">
      <w:pPr>
        <w:spacing w:after="80" w:line="312" w:lineRule="auto"/>
      </w:pPr>
      <w:r>
        <w:rPr>
          <w:rFonts w:ascii="宋体" w:hAnsi="宋体" w:eastAsia="宋体"/>
          <w:b/>
        </w:rPr>
        <w:t>FR-1</w:t>
      </w:r>
      <w:r>
        <w:rPr>
          <w:rFonts w:ascii="宋体" w:hAnsi="宋体" w:eastAsia="宋体"/>
          <w:b w:val="0"/>
        </w:rPr>
        <w:t xml:space="preserve"> 工具提供 A、B 两个独立通道，可分别配置通信类型与参数。</w:t>
      </w:r>
    </w:p>
    <w:p w14:paraId="4D502F84">
      <w:pPr>
        <w:spacing w:after="80" w:line="312" w:lineRule="auto"/>
      </w:pPr>
      <w:r>
        <w:rPr>
          <w:rFonts w:ascii="宋体" w:hAnsi="宋体" w:eastAsia="宋体"/>
          <w:b/>
        </w:rPr>
        <w:t>FR-2</w:t>
      </w:r>
      <w:r>
        <w:rPr>
          <w:rFonts w:ascii="宋体" w:hAnsi="宋体" w:eastAsia="宋体"/>
          <w:b w:val="0"/>
        </w:rPr>
        <w:t xml:space="preserve"> A、B 两端可配置为相同或不同的通信类型（例如 A 端串口、B 端 TCP）。</w:t>
      </w:r>
    </w:p>
    <w:p w14:paraId="663BD9FF">
      <w:pPr>
        <w:spacing w:after="80" w:line="312" w:lineRule="auto"/>
      </w:pPr>
      <w:r>
        <w:rPr>
          <w:rFonts w:ascii="宋体" w:hAnsi="宋体" w:eastAsia="宋体"/>
          <w:b/>
        </w:rPr>
        <w:t>FR-3</w:t>
      </w:r>
      <w:r>
        <w:rPr>
          <w:rFonts w:ascii="宋体" w:hAnsi="宋体" w:eastAsia="宋体"/>
          <w:b w:val="0"/>
        </w:rPr>
        <w:t xml:space="preserve"> 各通信类型的必选配置参数如下：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3668B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shd w:val="clear" w:color="auto" w:fill="D9E2F3"/>
          </w:tcPr>
          <w:p w14:paraId="64A475F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通信类型</w:t>
            </w:r>
          </w:p>
        </w:tc>
        <w:tc>
          <w:tcPr>
            <w:tcW w:w="4479" w:type="dxa"/>
            <w:shd w:val="clear" w:color="auto" w:fill="D9E2F3"/>
          </w:tcPr>
          <w:p w14:paraId="5B371F3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配置参数</w:t>
            </w:r>
          </w:p>
        </w:tc>
      </w:tr>
      <w:tr w14:paraId="39E77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0A0FD0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以太网 - TCP 服务端</w:t>
            </w:r>
          </w:p>
        </w:tc>
        <w:tc>
          <w:tcPr>
            <w:tcW w:w="4479" w:type="dxa"/>
          </w:tcPr>
          <w:p w14:paraId="70E643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监听端口</w:t>
            </w:r>
          </w:p>
        </w:tc>
      </w:tr>
      <w:tr w14:paraId="09FF2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693598A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以太网 - TCP 客户端</w:t>
            </w:r>
          </w:p>
        </w:tc>
        <w:tc>
          <w:tcPr>
            <w:tcW w:w="4479" w:type="dxa"/>
          </w:tcPr>
          <w:p w14:paraId="68D3AD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目标 IP、目标端口</w:t>
            </w:r>
          </w:p>
        </w:tc>
      </w:tr>
      <w:tr w14:paraId="6866D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76B603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以太网 - UDP</w:t>
            </w:r>
          </w:p>
        </w:tc>
        <w:tc>
          <w:tcPr>
            <w:tcW w:w="4479" w:type="dxa"/>
          </w:tcPr>
          <w:p w14:paraId="43F638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本地端口、目标 IP、目标端口</w:t>
            </w:r>
          </w:p>
        </w:tc>
      </w:tr>
      <w:tr w14:paraId="4146B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62EC69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串口</w:t>
            </w:r>
          </w:p>
        </w:tc>
        <w:tc>
          <w:tcPr>
            <w:tcW w:w="4479" w:type="dxa"/>
          </w:tcPr>
          <w:p w14:paraId="7B41AF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串口号、波特率、数据位、停止位、校验位</w:t>
            </w:r>
          </w:p>
        </w:tc>
      </w:tr>
      <w:tr w14:paraId="05555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6DE94C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CAN</w:t>
            </w:r>
          </w:p>
        </w:tc>
        <w:tc>
          <w:tcPr>
            <w:tcW w:w="4479" w:type="dxa"/>
          </w:tcPr>
          <w:p w14:paraId="629D32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通道/接口、波特率；可选配置过滤器</w:t>
            </w:r>
          </w:p>
        </w:tc>
      </w:tr>
      <w:tr w14:paraId="2339D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2B3EFB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预留扩展类型</w:t>
            </w:r>
          </w:p>
        </w:tc>
        <w:tc>
          <w:tcPr>
            <w:tcW w:w="4479" w:type="dxa"/>
          </w:tcPr>
          <w:p w14:paraId="758B19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通过扩展机制补充参数项</w:t>
            </w:r>
          </w:p>
        </w:tc>
      </w:tr>
    </w:tbl>
    <w:p w14:paraId="2E63C01A">
      <w:pPr>
        <w:spacing w:after="0"/>
      </w:pPr>
    </w:p>
    <w:p w14:paraId="068E87FA">
      <w:pPr>
        <w:spacing w:after="80" w:line="312" w:lineRule="auto"/>
      </w:pPr>
      <w:r>
        <w:rPr>
          <w:rFonts w:ascii="宋体" w:hAnsi="宋体" w:eastAsia="宋体"/>
          <w:b/>
        </w:rPr>
        <w:t>FR-4</w:t>
      </w:r>
      <w:r>
        <w:rPr>
          <w:rFonts w:ascii="宋体" w:hAnsi="宋体" w:eastAsia="宋体"/>
          <w:b w:val="0"/>
        </w:rPr>
        <w:t xml:space="preserve"> 提供通道打开 / 关闭操作，并实时显示连接状态（已连接 / 断开、收发字节计数）。</w:t>
      </w:r>
    </w:p>
    <w:p w14:paraId="06E2F0C5">
      <w:pPr>
        <w:spacing w:after="80" w:line="312" w:lineRule="auto"/>
      </w:pPr>
      <w:r>
        <w:rPr>
          <w:rFonts w:ascii="宋体" w:hAnsi="宋体" w:eastAsia="宋体"/>
          <w:b/>
        </w:rPr>
        <w:t>FR-5</w:t>
      </w:r>
      <w:r>
        <w:rPr>
          <w:rFonts w:ascii="宋体" w:hAnsi="宋体" w:eastAsia="宋体"/>
          <w:b w:val="0"/>
        </w:rPr>
        <w:t xml:space="preserve"> 支持保存常用配置并可一键加载，方便重复调试。</w:t>
      </w:r>
    </w:p>
    <w:p w14:paraId="30351836">
      <w:pPr>
        <w:pStyle w:val="4"/>
        <w:spacing w:before="200" w:after="80"/>
      </w:pPr>
      <w:r>
        <w:rPr>
          <w:rFonts w:ascii="微软雅黑" w:hAnsi="微软雅黑" w:eastAsia="微软雅黑"/>
          <w:color w:val="2E74B5"/>
          <w:sz w:val="25"/>
        </w:rPr>
        <w:t>4.2 双向数据转发（核心功能）</w:t>
      </w:r>
    </w:p>
    <w:p w14:paraId="0C12EDE5">
      <w:pPr>
        <w:spacing w:after="80" w:line="312" w:lineRule="auto"/>
      </w:pPr>
      <w:r>
        <w:rPr>
          <w:rFonts w:ascii="宋体" w:hAnsi="宋体" w:eastAsia="宋体"/>
          <w:b/>
        </w:rPr>
        <w:t>FR-6</w:t>
      </w:r>
      <w:r>
        <w:rPr>
          <w:rFonts w:ascii="宋体" w:hAnsi="宋体" w:eastAsia="宋体"/>
          <w:b w:val="0"/>
        </w:rPr>
        <w:t xml:space="preserve"> A 端接收到的数据自动转发至 B 端；B 端接收到的数据自动转发至 A 端。</w:t>
      </w:r>
    </w:p>
    <w:p w14:paraId="54D0AE89">
      <w:pPr>
        <w:spacing w:after="80" w:line="312" w:lineRule="auto"/>
      </w:pPr>
      <w:r>
        <w:rPr>
          <w:rFonts w:ascii="宋体" w:hAnsi="宋体" w:eastAsia="宋体"/>
          <w:b/>
        </w:rPr>
        <w:t>FR-7</w:t>
      </w:r>
      <w:r>
        <w:rPr>
          <w:rFonts w:ascii="宋体" w:hAnsi="宋体" w:eastAsia="宋体"/>
          <w:b w:val="0"/>
        </w:rPr>
        <w:t xml:space="preserve"> 转发时数据内容保持不变（透明转发）。</w:t>
      </w:r>
    </w:p>
    <w:p w14:paraId="32C92313">
      <w:pPr>
        <w:spacing w:after="80" w:line="312" w:lineRule="auto"/>
      </w:pPr>
      <w:r>
        <w:rPr>
          <w:rFonts w:ascii="宋体" w:hAnsi="宋体" w:eastAsia="宋体"/>
          <w:b/>
        </w:rPr>
        <w:t>FR-8</w:t>
      </w:r>
      <w:r>
        <w:rPr>
          <w:rFonts w:ascii="宋体" w:hAnsi="宋体" w:eastAsia="宋体"/>
          <w:b w:val="0"/>
        </w:rPr>
        <w:t xml:space="preserve"> 支持暂停 / 恢复转发。暂停状态下，通道仍可接收显示数据，但不向对端转发。</w:t>
      </w:r>
    </w:p>
    <w:p w14:paraId="31A52C74">
      <w:pPr>
        <w:spacing w:after="80" w:line="312" w:lineRule="auto"/>
      </w:pPr>
      <w:r>
        <w:rPr>
          <w:rFonts w:ascii="宋体" w:hAnsi="宋体" w:eastAsia="宋体"/>
          <w:b/>
        </w:rPr>
        <w:t>FR-9</w:t>
      </w:r>
      <w:r>
        <w:rPr>
          <w:rFonts w:ascii="宋体" w:hAnsi="宋体" w:eastAsia="宋体"/>
          <w:b w:val="0"/>
        </w:rPr>
        <w:t xml:space="preserve"> 转发过程记录日志，包含时间戳、方向、数据长度、数据内容。</w:t>
      </w:r>
    </w:p>
    <w:p w14:paraId="653D892F">
      <w:pPr>
        <w:spacing w:after="80" w:line="312" w:lineRule="auto"/>
      </w:pPr>
      <w:r>
        <w:rPr>
          <w:rFonts w:ascii="宋体" w:hAnsi="宋体" w:eastAsia="宋体"/>
          <w:b/>
        </w:rPr>
        <w:t>FR-10</w:t>
      </w:r>
      <w:r>
        <w:rPr>
          <w:rFonts w:ascii="宋体" w:hAnsi="宋体" w:eastAsia="宋体"/>
          <w:b w:val="0"/>
        </w:rPr>
        <w:t xml:space="preserve"> 一端断开时提示用户，并提供可配置策略：丢弃数据继续等待 / 缓冲数据 / 停止另一端转发。</w:t>
      </w:r>
    </w:p>
    <w:p w14:paraId="0DCF9AEF">
      <w:pPr>
        <w:pStyle w:val="4"/>
        <w:spacing w:before="200" w:after="80"/>
      </w:pPr>
      <w:r>
        <w:rPr>
          <w:rFonts w:ascii="微软雅黑" w:hAnsi="微软雅黑" w:eastAsia="微软雅黑"/>
          <w:color w:val="2E74B5"/>
          <w:sz w:val="25"/>
        </w:rPr>
        <w:t>4.3 数据显示</w:t>
      </w:r>
    </w:p>
    <w:p w14:paraId="32632C4A">
      <w:pPr>
        <w:spacing w:after="80" w:line="312" w:lineRule="auto"/>
      </w:pPr>
      <w:r>
        <w:rPr>
          <w:rFonts w:ascii="宋体" w:hAnsi="宋体" w:eastAsia="宋体"/>
          <w:b/>
        </w:rPr>
        <w:t>FR-11</w:t>
      </w:r>
      <w:r>
        <w:rPr>
          <w:rFonts w:ascii="宋体" w:hAnsi="宋体" w:eastAsia="宋体"/>
          <w:b w:val="0"/>
        </w:rPr>
        <w:t xml:space="preserve"> A、B 两端的发送与接收数据</w:t>
      </w:r>
      <w:r>
        <w:rPr>
          <w:rFonts w:ascii="宋体" w:hAnsi="宋体" w:eastAsia="宋体"/>
          <w:b/>
        </w:rPr>
        <w:t>分别显示</w:t>
      </w:r>
      <w:r>
        <w:rPr>
          <w:rFonts w:ascii="宋体" w:hAnsi="宋体" w:eastAsia="宋体"/>
          <w:b w:val="0"/>
        </w:rPr>
        <w:t>，至少提供四个视图：A 端发送、A 端接收、B 端发送、B 端接收。</w:t>
      </w:r>
    </w:p>
    <w:p w14:paraId="10E91207">
      <w:pPr>
        <w:spacing w:after="80" w:line="312" w:lineRule="auto"/>
      </w:pPr>
      <w:r>
        <w:rPr>
          <w:rFonts w:ascii="宋体" w:hAnsi="宋体" w:eastAsia="宋体"/>
          <w:b/>
        </w:rPr>
        <w:t>FR-12</w:t>
      </w:r>
      <w:r>
        <w:rPr>
          <w:rFonts w:ascii="宋体" w:hAnsi="宋体" w:eastAsia="宋体"/>
          <w:b w:val="0"/>
        </w:rPr>
        <w:t xml:space="preserve"> 每条数据记录包含：时间戳、方向（发送 / 接收）、所属端（A / B）、数据长度、数据内容。</w:t>
      </w:r>
    </w:p>
    <w:p w14:paraId="75DB36FE">
      <w:pPr>
        <w:spacing w:after="80" w:line="312" w:lineRule="auto"/>
      </w:pPr>
      <w:r>
        <w:rPr>
          <w:rFonts w:ascii="宋体" w:hAnsi="宋体" w:eastAsia="宋体"/>
          <w:b/>
        </w:rPr>
        <w:t>FR-13</w:t>
      </w:r>
      <w:r>
        <w:rPr>
          <w:rFonts w:ascii="宋体" w:hAnsi="宋体" w:eastAsia="宋体"/>
          <w:b w:val="0"/>
        </w:rPr>
        <w:t xml:space="preserve"> 支持显示格式切换：十六进制、ASCII、十六进制 + ASCII，可选支持二进制显示。</w:t>
      </w:r>
    </w:p>
    <w:p w14:paraId="2E390770">
      <w:pPr>
        <w:spacing w:after="80" w:line="312" w:lineRule="auto"/>
      </w:pPr>
      <w:r>
        <w:rPr>
          <w:rFonts w:ascii="宋体" w:hAnsi="宋体" w:eastAsia="宋体"/>
          <w:b/>
        </w:rPr>
        <w:t>FR-14</w:t>
      </w:r>
      <w:r>
        <w:rPr>
          <w:rFonts w:ascii="宋体" w:hAnsi="宋体" w:eastAsia="宋体"/>
          <w:b w:val="0"/>
        </w:rPr>
        <w:t xml:space="preserve"> 支持暂停显示、清空显示、按关键字过滤、搜索历史数据。</w:t>
      </w:r>
    </w:p>
    <w:p w14:paraId="546987FF">
      <w:pPr>
        <w:spacing w:after="80" w:line="312" w:lineRule="auto"/>
      </w:pPr>
      <w:r>
        <w:rPr>
          <w:rFonts w:ascii="宋体" w:hAnsi="宋体" w:eastAsia="宋体"/>
          <w:b/>
        </w:rPr>
        <w:t>FR-15</w:t>
      </w:r>
      <w:r>
        <w:rPr>
          <w:rFonts w:ascii="宋体" w:hAnsi="宋体" w:eastAsia="宋体"/>
          <w:b w:val="0"/>
        </w:rPr>
        <w:t xml:space="preserve"> 显示区采用缓冲区（如环形缓冲），长时间运行数据量大时不卡顿、不无限占用内存。</w:t>
      </w:r>
    </w:p>
    <w:p w14:paraId="34CF7259">
      <w:pPr>
        <w:pStyle w:val="4"/>
        <w:spacing w:before="200" w:after="80"/>
      </w:pPr>
      <w:r>
        <w:rPr>
          <w:rFonts w:ascii="微软雅黑" w:hAnsi="微软雅黑" w:eastAsia="微软雅黑"/>
          <w:color w:val="2E74B5"/>
          <w:sz w:val="25"/>
        </w:rPr>
        <w:t>4.4 数据保存（日志）</w:t>
      </w:r>
    </w:p>
    <w:p w14:paraId="5DFD7A39">
      <w:pPr>
        <w:spacing w:after="80" w:line="312" w:lineRule="auto"/>
      </w:pPr>
      <w:r>
        <w:rPr>
          <w:rFonts w:ascii="宋体" w:hAnsi="宋体" w:eastAsia="宋体"/>
          <w:b/>
        </w:rPr>
        <w:t>FR-16</w:t>
      </w:r>
      <w:r>
        <w:rPr>
          <w:rFonts w:ascii="宋体" w:hAnsi="宋体" w:eastAsia="宋体"/>
          <w:b w:val="0"/>
        </w:rPr>
        <w:t xml:space="preserve"> 接收数据与发送数据</w:t>
      </w:r>
      <w:r>
        <w:rPr>
          <w:rFonts w:ascii="宋体" w:hAnsi="宋体" w:eastAsia="宋体"/>
          <w:b/>
        </w:rPr>
        <w:t>分开保存</w:t>
      </w:r>
      <w:r>
        <w:rPr>
          <w:rFonts w:ascii="宋体" w:hAnsi="宋体" w:eastAsia="宋体"/>
          <w:b w:val="0"/>
        </w:rPr>
        <w:t>，用户可分别选择是否保存 A 端 / B 端的发送和接收数据。</w:t>
      </w:r>
    </w:p>
    <w:p w14:paraId="1A3A8918">
      <w:pPr>
        <w:spacing w:after="80" w:line="312" w:lineRule="auto"/>
      </w:pPr>
      <w:r>
        <w:rPr>
          <w:rFonts w:ascii="宋体" w:hAnsi="宋体" w:eastAsia="宋体"/>
          <w:b/>
        </w:rPr>
        <w:t>FR-17</w:t>
      </w:r>
      <w:r>
        <w:rPr>
          <w:rFonts w:ascii="宋体" w:hAnsi="宋体" w:eastAsia="宋体"/>
          <w:b w:val="0"/>
        </w:rPr>
        <w:t xml:space="preserve"> 日志内容包括：时间戳、方向、所属端、数据长度、数据内容。</w:t>
      </w:r>
    </w:p>
    <w:p w14:paraId="69C5AF11">
      <w:pPr>
        <w:spacing w:after="80" w:line="312" w:lineRule="auto"/>
      </w:pPr>
      <w:r>
        <w:rPr>
          <w:rFonts w:ascii="宋体" w:hAnsi="宋体" w:eastAsia="宋体"/>
          <w:b/>
        </w:rPr>
        <w:t>FR-18</w:t>
      </w:r>
      <w:r>
        <w:rPr>
          <w:rFonts w:ascii="宋体" w:hAnsi="宋体" w:eastAsia="宋体"/>
          <w:b w:val="0"/>
        </w:rPr>
        <w:t xml:space="preserve"> 支持手动保存与自动保存；自动保存支持按文件大小或日期滚动生成新文件。</w:t>
      </w:r>
    </w:p>
    <w:p w14:paraId="393D316B">
      <w:pPr>
        <w:spacing w:after="80" w:line="312" w:lineRule="auto"/>
      </w:pPr>
      <w:r>
        <w:rPr>
          <w:rFonts w:ascii="宋体" w:hAnsi="宋体" w:eastAsia="宋体"/>
          <w:b/>
        </w:rPr>
        <w:t>FR-19</w:t>
      </w:r>
      <w:r>
        <w:rPr>
          <w:rFonts w:ascii="宋体" w:hAnsi="宋体" w:eastAsia="宋体"/>
          <w:b w:val="0"/>
        </w:rPr>
        <w:t xml:space="preserve"> 保存格式以文本（TXT / CSV）为主，预留二进制格式扩展。</w:t>
      </w:r>
    </w:p>
    <w:p w14:paraId="24E03B12">
      <w:pPr>
        <w:spacing w:after="80" w:line="312" w:lineRule="auto"/>
      </w:pPr>
      <w:r>
        <w:rPr>
          <w:rFonts w:ascii="宋体" w:hAnsi="宋体" w:eastAsia="宋体"/>
          <w:b/>
        </w:rPr>
        <w:t>FR-20</w:t>
      </w:r>
      <w:r>
        <w:rPr>
          <w:rFonts w:ascii="宋体" w:hAnsi="宋体" w:eastAsia="宋体"/>
          <w:b w:val="0"/>
        </w:rPr>
        <w:t xml:space="preserve"> 保存路径可配置，默认按日期命名文件。</w:t>
      </w:r>
    </w:p>
    <w:p w14:paraId="17E59B6B">
      <w:pPr>
        <w:pStyle w:val="4"/>
        <w:spacing w:before="200" w:after="80"/>
      </w:pPr>
      <w:r>
        <w:rPr>
          <w:rFonts w:ascii="微软雅黑" w:hAnsi="微软雅黑" w:eastAsia="微软雅黑"/>
          <w:color w:val="2E74B5"/>
          <w:sz w:val="25"/>
        </w:rPr>
        <w:t>4.5 自定义数据发送</w:t>
      </w:r>
    </w:p>
    <w:p w14:paraId="5299400F">
      <w:pPr>
        <w:spacing w:after="80" w:line="312" w:lineRule="auto"/>
      </w:pPr>
      <w:r>
        <w:rPr>
          <w:rFonts w:ascii="宋体" w:hAnsi="宋体" w:eastAsia="宋体"/>
          <w:b/>
        </w:rPr>
        <w:t>FR-21</w:t>
      </w:r>
      <w:r>
        <w:rPr>
          <w:rFonts w:ascii="宋体" w:hAnsi="宋体" w:eastAsia="宋体"/>
          <w:b w:val="0"/>
        </w:rPr>
        <w:t xml:space="preserve"> 可</w:t>
      </w:r>
      <w:r>
        <w:rPr>
          <w:rFonts w:ascii="宋体" w:hAnsi="宋体" w:eastAsia="宋体"/>
          <w:b/>
        </w:rPr>
        <w:t>单独选择目标</w:t>
      </w:r>
      <w:r>
        <w:rPr>
          <w:rFonts w:ascii="宋体" w:hAnsi="宋体" w:eastAsia="宋体"/>
          <w:b w:val="0"/>
        </w:rPr>
        <w:t>，向 A 端或 B 端发送自定义数据。</w:t>
      </w:r>
    </w:p>
    <w:p w14:paraId="6BA778FF">
      <w:pPr>
        <w:spacing w:after="80" w:line="312" w:lineRule="auto"/>
      </w:pPr>
      <w:r>
        <w:rPr>
          <w:rFonts w:ascii="宋体" w:hAnsi="宋体" w:eastAsia="宋体"/>
          <w:b/>
        </w:rPr>
        <w:t>FR-22</w:t>
      </w:r>
      <w:r>
        <w:rPr>
          <w:rFonts w:ascii="宋体" w:hAnsi="宋体" w:eastAsia="宋体"/>
          <w:b w:val="0"/>
        </w:rPr>
        <w:t xml:space="preserve"> 支持十六进制输入（自动校验合法性）与 ASCII 输入两种方式，可即时切换。</w:t>
      </w:r>
    </w:p>
    <w:p w14:paraId="2A8CED83">
      <w:pPr>
        <w:spacing w:after="80" w:line="312" w:lineRule="auto"/>
      </w:pPr>
      <w:r>
        <w:rPr>
          <w:rFonts w:ascii="宋体" w:hAnsi="宋体" w:eastAsia="宋体"/>
          <w:b/>
        </w:rPr>
        <w:t>FR-23</w:t>
      </w:r>
      <w:r>
        <w:rPr>
          <w:rFonts w:ascii="宋体" w:hAnsi="宋体" w:eastAsia="宋体"/>
          <w:b w:val="0"/>
        </w:rPr>
        <w:t xml:space="preserve"> 支持常用报文模板保存与快捷发送。</w:t>
      </w:r>
    </w:p>
    <w:p w14:paraId="3FBB82D1">
      <w:pPr>
        <w:spacing w:after="80" w:line="312" w:lineRule="auto"/>
      </w:pPr>
      <w:r>
        <w:rPr>
          <w:rFonts w:ascii="宋体" w:hAnsi="宋体" w:eastAsia="宋体"/>
          <w:b/>
        </w:rPr>
        <w:t>FR-24</w:t>
      </w:r>
      <w:r>
        <w:rPr>
          <w:rFonts w:ascii="宋体" w:hAnsi="宋体" w:eastAsia="宋体"/>
          <w:b w:val="0"/>
        </w:rPr>
        <w:t xml:space="preserve"> 支持循环发送：可设置发送周期与发送次数（或无限循环），并可随时停止。</w:t>
      </w:r>
    </w:p>
    <w:p w14:paraId="00505648">
      <w:pPr>
        <w:spacing w:after="80" w:line="312" w:lineRule="auto"/>
      </w:pPr>
      <w:r>
        <w:rPr>
          <w:rFonts w:ascii="宋体" w:hAnsi="宋体" w:eastAsia="宋体"/>
          <w:b/>
        </w:rPr>
        <w:t>FR-25</w:t>
      </w:r>
      <w:r>
        <w:rPr>
          <w:rFonts w:ascii="宋体" w:hAnsi="宋体" w:eastAsia="宋体"/>
          <w:b w:val="0"/>
        </w:rPr>
        <w:t xml:space="preserve"> 每次发送均记录到对应端的"发送"视图中，可随日志一并保存。</w:t>
      </w:r>
    </w:p>
    <w:p w14:paraId="03C7883D">
      <w:pPr>
        <w:spacing w:after="80" w:line="312" w:lineRule="auto"/>
      </w:pPr>
      <w:r>
        <w:rPr>
          <w:rFonts w:ascii="宋体" w:hAnsi="宋体" w:eastAsia="宋体"/>
          <w:b/>
        </w:rPr>
        <w:t>FR-26</w:t>
      </w:r>
      <w:r>
        <w:rPr>
          <w:rFonts w:ascii="宋体" w:hAnsi="宋体" w:eastAsia="宋体"/>
          <w:b w:val="0"/>
        </w:rPr>
        <w:t xml:space="preserve"> 发送结果（成功 / 失败、实际发送字节数）给予明确提示。</w:t>
      </w:r>
    </w:p>
    <w:p w14:paraId="1025E7BA">
      <w:pPr>
        <w:pStyle w:val="4"/>
        <w:spacing w:before="200" w:after="80"/>
      </w:pPr>
      <w:r>
        <w:rPr>
          <w:rFonts w:ascii="微软雅黑" w:hAnsi="微软雅黑" w:eastAsia="微软雅黑"/>
          <w:color w:val="2E74B5"/>
          <w:sz w:val="25"/>
        </w:rPr>
        <w:t>4.6 协议调试辅助（可选功能，二期）</w:t>
      </w:r>
    </w:p>
    <w:p w14:paraId="5409F79F">
      <w:pPr>
        <w:spacing w:after="80" w:line="312" w:lineRule="auto"/>
      </w:pPr>
      <w:r>
        <w:rPr>
          <w:rFonts w:ascii="宋体" w:hAnsi="宋体" w:eastAsia="宋体"/>
          <w:b/>
        </w:rPr>
        <w:t>FR-27</w:t>
      </w:r>
      <w:r>
        <w:rPr>
          <w:rFonts w:ascii="宋体" w:hAnsi="宋体" w:eastAsia="宋体"/>
          <w:b w:val="0"/>
        </w:rPr>
        <w:t xml:space="preserve"> 支持按固定长度、分隔符或时间间隔对数据流进行分帧显示。</w:t>
      </w:r>
    </w:p>
    <w:p w14:paraId="7FB7808F">
      <w:pPr>
        <w:spacing w:after="80" w:line="312" w:lineRule="auto"/>
      </w:pPr>
      <w:r>
        <w:rPr>
          <w:rFonts w:ascii="宋体" w:hAnsi="宋体" w:eastAsia="宋体"/>
          <w:b/>
        </w:rPr>
        <w:t>FR-28</w:t>
      </w:r>
      <w:r>
        <w:rPr>
          <w:rFonts w:ascii="宋体" w:hAnsi="宋体" w:eastAsia="宋体"/>
          <w:b w:val="0"/>
        </w:rPr>
        <w:t xml:space="preserve"> 提供常用校验值计算（如 CRC16 / CRC32）作为辅助工具。</w:t>
      </w:r>
    </w:p>
    <w:p w14:paraId="5179C172">
      <w:pPr>
        <w:spacing w:after="80" w:line="312" w:lineRule="auto"/>
      </w:pPr>
      <w:r>
        <w:rPr>
          <w:rFonts w:ascii="宋体" w:hAnsi="宋体" w:eastAsia="宋体"/>
          <w:b/>
        </w:rPr>
        <w:t>FR-29</w:t>
      </w:r>
      <w:r>
        <w:rPr>
          <w:rFonts w:ascii="宋体" w:hAnsi="宋体" w:eastAsia="宋体"/>
          <w:b w:val="0"/>
        </w:rPr>
        <w:t xml:space="preserve"> 预留协议解析扩展点，后续可通过插件方式增加自定义协议解析。</w:t>
      </w:r>
    </w:p>
    <w:p w14:paraId="107D6085">
      <w:pPr>
        <w:pStyle w:val="4"/>
        <w:spacing w:before="200" w:after="80"/>
      </w:pPr>
      <w:r>
        <w:rPr>
          <w:rFonts w:ascii="微软雅黑" w:hAnsi="微软雅黑" w:eastAsia="微软雅黑"/>
          <w:color w:val="2E74B5"/>
          <w:sz w:val="25"/>
        </w:rPr>
        <w:t>4.7 扩展性需求</w:t>
      </w:r>
    </w:p>
    <w:p w14:paraId="617DE9DD">
      <w:pPr>
        <w:spacing w:after="80" w:line="312" w:lineRule="auto"/>
      </w:pPr>
      <w:r>
        <w:rPr>
          <w:rFonts w:ascii="宋体" w:hAnsi="宋体" w:eastAsia="宋体"/>
          <w:b/>
        </w:rPr>
        <w:t>FR-30</w:t>
      </w:r>
      <w:r>
        <w:rPr>
          <w:rFonts w:ascii="宋体" w:hAnsi="宋体" w:eastAsia="宋体"/>
          <w:b w:val="0"/>
        </w:rPr>
        <w:t xml:space="preserve"> 通信类型采用插件式架构：新增通信类型只需实现统一接口（打开、关闭、发送、接收、参数配置），无需修改核心转发与显示逻辑。</w:t>
      </w:r>
    </w:p>
    <w:p w14:paraId="03E4374E">
      <w:pPr>
        <w:spacing w:after="80" w:line="312" w:lineRule="auto"/>
      </w:pPr>
      <w:r>
        <w:rPr>
          <w:rFonts w:ascii="宋体" w:hAnsi="宋体" w:eastAsia="宋体"/>
          <w:b/>
        </w:rPr>
        <w:t>FR-31</w:t>
      </w:r>
      <w:r>
        <w:rPr>
          <w:rFonts w:ascii="宋体" w:hAnsi="宋体" w:eastAsia="宋体"/>
          <w:b w:val="0"/>
        </w:rPr>
        <w:t xml:space="preserve"> 预留显示格式、协议解析、数据导出等功能的扩展点。</w:t>
      </w:r>
    </w:p>
    <w:p w14:paraId="5C2ADAB7">
      <w:pPr>
        <w:spacing w:after="80" w:line="312" w:lineRule="auto"/>
      </w:pPr>
      <w:r>
        <w:rPr>
          <w:rFonts w:ascii="宋体" w:hAnsi="宋体" w:eastAsia="宋体"/>
          <w:b/>
        </w:rPr>
        <w:t>FR-32</w:t>
      </w:r>
      <w:r>
        <w:rPr>
          <w:rFonts w:ascii="宋体" w:hAnsi="宋体" w:eastAsia="宋体"/>
          <w:b w:val="0"/>
        </w:rPr>
        <w:t xml:space="preserve"> 预留脚本 / API 接口能力（后续规划），便于自动化测试调用。</w:t>
      </w:r>
    </w:p>
    <w:p w14:paraId="7E1DF9CB">
      <w:pPr>
        <w:pStyle w:val="3"/>
        <w:spacing w:before="280" w:after="120"/>
      </w:pPr>
      <w:r>
        <w:rPr>
          <w:rFonts w:ascii="微软雅黑" w:hAnsi="微软雅黑" w:eastAsia="微软雅黑"/>
          <w:color w:val="1F4E79"/>
          <w:sz w:val="30"/>
        </w:rPr>
        <w:t>5. 界面需求</w:t>
      </w:r>
    </w:p>
    <w:p w14:paraId="596E463B">
      <w:pPr>
        <w:pStyle w:val="4"/>
        <w:spacing w:before="200" w:after="80"/>
      </w:pPr>
      <w:r>
        <w:rPr>
          <w:rFonts w:ascii="微软雅黑" w:hAnsi="微软雅黑" w:eastAsia="微软雅黑"/>
          <w:color w:val="2E74B5"/>
          <w:sz w:val="25"/>
        </w:rPr>
        <w:t>5.1 界面布局（概要）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1A809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shd w:val="clear" w:color="auto" w:fill="D9E2F3"/>
          </w:tcPr>
          <w:p w14:paraId="4D57F4D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区域</w:t>
            </w:r>
          </w:p>
        </w:tc>
        <w:tc>
          <w:tcPr>
            <w:tcW w:w="4479" w:type="dxa"/>
            <w:shd w:val="clear" w:color="auto" w:fill="D9E2F3"/>
          </w:tcPr>
          <w:p w14:paraId="2B6F531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680CA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5FBC4A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顶部配置区</w:t>
            </w:r>
          </w:p>
        </w:tc>
        <w:tc>
          <w:tcPr>
            <w:tcW w:w="4479" w:type="dxa"/>
          </w:tcPr>
          <w:p w14:paraId="6B6DFF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 端通道配置、B 端通道配置、打开 / 关闭按钮</w:t>
            </w:r>
          </w:p>
        </w:tc>
      </w:tr>
      <w:tr w14:paraId="7F251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043758E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中部数据显示区</w:t>
            </w:r>
          </w:p>
        </w:tc>
        <w:tc>
          <w:tcPr>
            <w:tcW w:w="4479" w:type="dxa"/>
          </w:tcPr>
          <w:p w14:paraId="4D8A1F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 端、B 端两个数据显示面板，各面板内区分"发送"与"接收"</w:t>
            </w:r>
          </w:p>
        </w:tc>
      </w:tr>
      <w:tr w14:paraId="74442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5CC4C4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底部发送区</w:t>
            </w:r>
          </w:p>
        </w:tc>
        <w:tc>
          <w:tcPr>
            <w:tcW w:w="4479" w:type="dxa"/>
          </w:tcPr>
          <w:p w14:paraId="2FE01A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目标选择（A / B）、数据输入框、发送按钮、循环发送设置</w:t>
            </w:r>
          </w:p>
        </w:tc>
      </w:tr>
      <w:tr w14:paraId="5ED26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15AE4F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状态栏</w:t>
            </w:r>
          </w:p>
        </w:tc>
        <w:tc>
          <w:tcPr>
            <w:tcW w:w="4479" w:type="dxa"/>
          </w:tcPr>
          <w:p w14:paraId="07D2A8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两端连接状态、收发统计（字节数 / 帧数）</w:t>
            </w:r>
          </w:p>
        </w:tc>
      </w:tr>
      <w:tr w14:paraId="6BCE8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5B58DB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菜单栏</w:t>
            </w:r>
          </w:p>
        </w:tc>
        <w:tc>
          <w:tcPr>
            <w:tcW w:w="4479" w:type="dxa"/>
          </w:tcPr>
          <w:p w14:paraId="52A63E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文件（保存日志、打开配置）、设置（路径、显示格式）、帮助</w:t>
            </w:r>
          </w:p>
        </w:tc>
      </w:tr>
    </w:tbl>
    <w:p w14:paraId="799AE58E">
      <w:pPr>
        <w:spacing w:after="0"/>
      </w:pPr>
    </w:p>
    <w:p w14:paraId="42575F35">
      <w:pPr>
        <w:pStyle w:val="4"/>
        <w:spacing w:before="200" w:after="80"/>
      </w:pPr>
      <w:r>
        <w:rPr>
          <w:rFonts w:ascii="微软雅黑" w:hAnsi="微软雅黑" w:eastAsia="微软雅黑"/>
          <w:color w:val="2E74B5"/>
          <w:sz w:val="25"/>
        </w:rPr>
        <w:t>5.2 界面要求</w:t>
      </w:r>
    </w:p>
    <w:p w14:paraId="37C2543F">
      <w:pPr>
        <w:spacing w:after="80" w:line="312" w:lineRule="auto"/>
      </w:pPr>
      <w:r>
        <w:rPr>
          <w:rFonts w:ascii="宋体" w:hAnsi="宋体" w:eastAsia="宋体"/>
          <w:b/>
        </w:rPr>
        <w:t>UI-1</w:t>
      </w:r>
      <w:r>
        <w:rPr>
          <w:rFonts w:ascii="宋体" w:hAnsi="宋体" w:eastAsia="宋体"/>
          <w:b w:val="0"/>
        </w:rPr>
        <w:t xml:space="preserve"> 数据显示区域接收与发送使用不同颜色或明确标识区分，避免混淆。</w:t>
      </w:r>
    </w:p>
    <w:p w14:paraId="61F0B39B">
      <w:pPr>
        <w:spacing w:after="80" w:line="312" w:lineRule="auto"/>
      </w:pPr>
      <w:r>
        <w:rPr>
          <w:rFonts w:ascii="宋体" w:hAnsi="宋体" w:eastAsia="宋体"/>
          <w:b/>
        </w:rPr>
        <w:t>UI-2</w:t>
      </w:r>
      <w:r>
        <w:rPr>
          <w:rFonts w:ascii="宋体" w:hAnsi="宋体" w:eastAsia="宋体"/>
          <w:b w:val="0"/>
        </w:rPr>
        <w:t xml:space="preserve"> 界面支持窗口缩放，数据显示区自适应。</w:t>
      </w:r>
    </w:p>
    <w:p w14:paraId="3A7E5E1E">
      <w:pPr>
        <w:spacing w:after="80" w:line="312" w:lineRule="auto"/>
      </w:pPr>
      <w:r>
        <w:rPr>
          <w:rFonts w:ascii="宋体" w:hAnsi="宋体" w:eastAsia="宋体"/>
          <w:b/>
        </w:rPr>
        <w:t>UI-3</w:t>
      </w:r>
      <w:r>
        <w:rPr>
          <w:rFonts w:ascii="宋体" w:hAnsi="宋体" w:eastAsia="宋体"/>
          <w:b w:val="0"/>
        </w:rPr>
        <w:t xml:space="preserve"> 全部界面文案支持中文。</w:t>
      </w:r>
    </w:p>
    <w:p w14:paraId="72A6CFEF">
      <w:pPr>
        <w:spacing w:after="80" w:line="312" w:lineRule="auto"/>
      </w:pPr>
      <w:r>
        <w:rPr>
          <w:rFonts w:ascii="宋体" w:hAnsi="宋体" w:eastAsia="宋体"/>
          <w:b/>
        </w:rPr>
        <w:t>UI-4</w:t>
      </w:r>
      <w:r>
        <w:rPr>
          <w:rFonts w:ascii="宋体" w:hAnsi="宋体" w:eastAsia="宋体"/>
          <w:b w:val="0"/>
        </w:rPr>
        <w:t xml:space="preserve"> 操作路径短：常用操作（打开通道、发送数据）不超过两步。</w:t>
      </w:r>
    </w:p>
    <w:p w14:paraId="7B0C76DA">
      <w:pPr>
        <w:pStyle w:val="3"/>
        <w:spacing w:before="280" w:after="120"/>
      </w:pPr>
      <w:r>
        <w:rPr>
          <w:rFonts w:ascii="微软雅黑" w:hAnsi="微软雅黑" w:eastAsia="微软雅黑"/>
          <w:color w:val="1F4E79"/>
          <w:sz w:val="30"/>
        </w:rPr>
        <w:t>6. 非功能需求</w:t>
      </w:r>
    </w:p>
    <w:p w14:paraId="5DBF172D">
      <w:pPr>
        <w:pStyle w:val="4"/>
        <w:spacing w:before="200" w:after="80"/>
      </w:pPr>
      <w:r>
        <w:rPr>
          <w:rFonts w:ascii="微软雅黑" w:hAnsi="微软雅黑" w:eastAsia="微软雅黑"/>
          <w:color w:val="2E74B5"/>
          <w:sz w:val="25"/>
        </w:rPr>
        <w:t>6.1 性能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3E97F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shd w:val="clear" w:color="auto" w:fill="D9E2F3"/>
          </w:tcPr>
          <w:p w14:paraId="645D1D5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4479" w:type="dxa"/>
            <w:shd w:val="clear" w:color="auto" w:fill="D9E2F3"/>
          </w:tcPr>
          <w:p w14:paraId="1F1AB66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要求</w:t>
            </w:r>
          </w:p>
        </w:tc>
      </w:tr>
      <w:tr w14:paraId="51842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19EFE2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串口速率</w:t>
            </w:r>
          </w:p>
        </w:tc>
        <w:tc>
          <w:tcPr>
            <w:tcW w:w="4479" w:type="dxa"/>
          </w:tcPr>
          <w:p w14:paraId="5A71E3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支持至 921600 波特率，数据不丢失</w:t>
            </w:r>
          </w:p>
        </w:tc>
      </w:tr>
      <w:tr w14:paraId="1A334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6AA88E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以太网速率</w:t>
            </w:r>
          </w:p>
        </w:tc>
        <w:tc>
          <w:tcPr>
            <w:tcW w:w="4479" w:type="dxa"/>
          </w:tcPr>
          <w:p w14:paraId="2C6B7C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千兆网络环境下正常转发，接收不阻塞显示</w:t>
            </w:r>
          </w:p>
        </w:tc>
      </w:tr>
      <w:tr w14:paraId="38539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6D36D7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显示刷新</w:t>
            </w:r>
          </w:p>
        </w:tc>
        <w:tc>
          <w:tcPr>
            <w:tcW w:w="4479" w:type="dxa"/>
          </w:tcPr>
          <w:p w14:paraId="424A51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大数据量时界面流畅，接收与显示分离（后台接收线程 + 前台刷新）</w:t>
            </w:r>
          </w:p>
        </w:tc>
      </w:tr>
    </w:tbl>
    <w:p w14:paraId="5FF8A88D">
      <w:pPr>
        <w:spacing w:after="0"/>
      </w:pPr>
    </w:p>
    <w:p w14:paraId="12570EB6">
      <w:pPr>
        <w:pStyle w:val="4"/>
        <w:spacing w:before="200" w:after="80"/>
      </w:pPr>
      <w:r>
        <w:rPr>
          <w:rFonts w:ascii="微软雅黑" w:hAnsi="微软雅黑" w:eastAsia="微软雅黑"/>
          <w:color w:val="2E74B5"/>
          <w:sz w:val="25"/>
        </w:rPr>
        <w:t>6.2 稳定性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07346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shd w:val="clear" w:color="auto" w:fill="D9E2F3"/>
          </w:tcPr>
          <w:p w14:paraId="21736DA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4479" w:type="dxa"/>
            <w:shd w:val="clear" w:color="auto" w:fill="D9E2F3"/>
          </w:tcPr>
          <w:p w14:paraId="17D488C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要求</w:t>
            </w:r>
          </w:p>
        </w:tc>
      </w:tr>
      <w:tr w14:paraId="41507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56B914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长时间运行</w:t>
            </w:r>
          </w:p>
        </w:tc>
        <w:tc>
          <w:tcPr>
            <w:tcW w:w="4479" w:type="dxa"/>
          </w:tcPr>
          <w:p w14:paraId="779AE0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连续运行 24 小时不崩溃</w:t>
            </w:r>
          </w:p>
        </w:tc>
      </w:tr>
      <w:tr w14:paraId="2E748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2BB0A60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内存</w:t>
            </w:r>
          </w:p>
        </w:tc>
        <w:tc>
          <w:tcPr>
            <w:tcW w:w="4479" w:type="dxa"/>
          </w:tcPr>
          <w:p w14:paraId="52DBBB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长期运行内存占用稳定，无持续增长</w:t>
            </w:r>
          </w:p>
        </w:tc>
      </w:tr>
      <w:tr w14:paraId="16CE1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2001A7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异常恢复</w:t>
            </w:r>
          </w:p>
        </w:tc>
        <w:tc>
          <w:tcPr>
            <w:tcW w:w="4479" w:type="dxa"/>
          </w:tcPr>
          <w:p w14:paraId="29E6C7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通道异常断开后可重新打开，不影响另一通道</w:t>
            </w:r>
          </w:p>
        </w:tc>
      </w:tr>
    </w:tbl>
    <w:p w14:paraId="654450DD">
      <w:pPr>
        <w:spacing w:after="0"/>
      </w:pPr>
    </w:p>
    <w:p w14:paraId="430D1500">
      <w:pPr>
        <w:pStyle w:val="4"/>
        <w:spacing w:before="200" w:after="80"/>
      </w:pPr>
      <w:r>
        <w:rPr>
          <w:rFonts w:ascii="微软雅黑" w:hAnsi="微软雅黑" w:eastAsia="微软雅黑"/>
          <w:color w:val="2E74B5"/>
          <w:sz w:val="25"/>
        </w:rPr>
        <w:t>6.3 易用性与兼容性</w:t>
      </w:r>
    </w:p>
    <w:p w14:paraId="19732D90">
      <w:pPr>
        <w:pStyle w:val="16"/>
        <w:spacing w:line="312" w:lineRule="auto"/>
      </w:pPr>
      <w:r>
        <w:rPr>
          <w:rFonts w:ascii="宋体" w:hAnsi="宋体" w:eastAsia="宋体"/>
          <w:b w:val="0"/>
        </w:rPr>
        <w:t>安装、启动简单，无需复杂依赖；</w:t>
      </w:r>
    </w:p>
    <w:p w14:paraId="1EE8C3B0">
      <w:pPr>
        <w:pStyle w:val="16"/>
        <w:spacing w:line="312" w:lineRule="auto"/>
      </w:pPr>
      <w:r>
        <w:rPr>
          <w:rFonts w:ascii="宋体" w:hAnsi="宋体" w:eastAsia="宋体"/>
          <w:b w:val="0"/>
        </w:rPr>
        <w:t>兼容主流 USB 转串口设备、USB/CAN 盒等驱动环境</w:t>
      </w:r>
      <w:r>
        <w:rPr>
          <w:rFonts w:hint="eastAsia"/>
          <w:b w:val="0"/>
          <w:lang w:eastAsia="zh-CN"/>
        </w:rPr>
        <w:t>，</w:t>
      </w:r>
      <w:r>
        <w:rPr>
          <w:rFonts w:hint="eastAsia"/>
          <w:b w:val="0"/>
          <w:lang w:val="en-US" w:eastAsia="zh-CN"/>
        </w:rPr>
        <w:t>可手动配置CAN设备对应的驱动库</w:t>
      </w:r>
      <w:r>
        <w:rPr>
          <w:rFonts w:ascii="宋体" w:hAnsi="宋体" w:eastAsia="宋体"/>
          <w:b w:val="0"/>
        </w:rPr>
        <w:t>；</w:t>
      </w:r>
    </w:p>
    <w:p w14:paraId="01076982">
      <w:pPr>
        <w:pStyle w:val="16"/>
        <w:spacing w:line="312" w:lineRule="auto"/>
      </w:pPr>
      <w:r>
        <w:rPr>
          <w:rFonts w:ascii="宋体" w:hAnsi="宋体" w:eastAsia="宋体"/>
          <w:b w:val="0"/>
        </w:rPr>
        <w:t>配置可保存、可导出，便于不同机器间复用。</w:t>
      </w:r>
    </w:p>
    <w:p w14:paraId="42934316">
      <w:pPr>
        <w:pStyle w:val="4"/>
        <w:spacing w:before="200" w:after="80"/>
      </w:pPr>
      <w:r>
        <w:rPr>
          <w:rFonts w:ascii="微软雅黑" w:hAnsi="微软雅黑" w:eastAsia="微软雅黑"/>
          <w:color w:val="2E74B5"/>
          <w:sz w:val="25"/>
        </w:rPr>
        <w:t>6.4 安全与合规</w:t>
      </w:r>
    </w:p>
    <w:p w14:paraId="0B4CD028">
      <w:pPr>
        <w:pStyle w:val="16"/>
        <w:spacing w:line="312" w:lineRule="auto"/>
      </w:pPr>
      <w:r>
        <w:rPr>
          <w:rFonts w:ascii="宋体" w:hAnsi="宋体" w:eastAsia="宋体"/>
          <w:b w:val="0"/>
        </w:rPr>
        <w:t>本地工具，不上传任何数据；</w:t>
      </w:r>
    </w:p>
    <w:p w14:paraId="3B013B0F">
      <w:pPr>
        <w:pStyle w:val="16"/>
        <w:spacing w:line="312" w:lineRule="auto"/>
      </w:pPr>
      <w:r>
        <w:rPr>
          <w:rFonts w:ascii="宋体" w:hAnsi="宋体" w:eastAsia="宋体"/>
          <w:b w:val="0"/>
        </w:rPr>
        <w:t>对可能包含敏感信息的日志提供删除与清理入口；</w:t>
      </w:r>
    </w:p>
    <w:p w14:paraId="065E763D">
      <w:pPr>
        <w:pStyle w:val="16"/>
        <w:spacing w:line="312" w:lineRule="auto"/>
      </w:pPr>
      <w:r>
        <w:rPr>
          <w:rFonts w:ascii="宋体" w:hAnsi="宋体" w:eastAsia="宋体"/>
          <w:b w:val="0"/>
        </w:rPr>
        <w:t>遵循开源 / 商业组件许可要求（如涉及第三方组件）。</w:t>
      </w:r>
    </w:p>
    <w:p w14:paraId="41E6AE62">
      <w:pPr>
        <w:pStyle w:val="4"/>
        <w:spacing w:before="200" w:after="80"/>
      </w:pPr>
      <w:r>
        <w:rPr>
          <w:rFonts w:ascii="微软雅黑" w:hAnsi="微软雅黑" w:eastAsia="微软雅黑"/>
          <w:color w:val="2E74B5"/>
          <w:sz w:val="25"/>
        </w:rPr>
        <w:t>6.5 可维护性</w:t>
      </w:r>
    </w:p>
    <w:p w14:paraId="1524AF77">
      <w:pPr>
        <w:pStyle w:val="16"/>
        <w:spacing w:line="312" w:lineRule="auto"/>
      </w:pPr>
      <w:r>
        <w:rPr>
          <w:rFonts w:ascii="宋体" w:hAnsi="宋体" w:eastAsia="宋体"/>
          <w:b w:val="0"/>
        </w:rPr>
        <w:t>模块化设计，通信、转发、显示、日志、发送相互解耦；</w:t>
      </w:r>
    </w:p>
    <w:p w14:paraId="1652187C">
      <w:pPr>
        <w:pStyle w:val="16"/>
        <w:spacing w:line="312" w:lineRule="auto"/>
      </w:pPr>
      <w:r>
        <w:rPr>
          <w:rFonts w:ascii="宋体" w:hAnsi="宋体" w:eastAsia="宋体"/>
          <w:b w:val="0"/>
        </w:rPr>
        <w:t>提供运行日志，便于问题排查；</w:t>
      </w:r>
    </w:p>
    <w:p w14:paraId="21AC68F7">
      <w:pPr>
        <w:pStyle w:val="16"/>
        <w:spacing w:line="312" w:lineRule="auto"/>
      </w:pPr>
      <w:r>
        <w:rPr>
          <w:rFonts w:ascii="宋体" w:hAnsi="宋体" w:eastAsia="宋体"/>
          <w:b w:val="0"/>
        </w:rPr>
        <w:t>关键模块有单元测试覆盖。</w:t>
      </w:r>
    </w:p>
    <w:p w14:paraId="6726BF26">
      <w:pPr>
        <w:pStyle w:val="3"/>
        <w:spacing w:before="280" w:after="120"/>
      </w:pPr>
      <w:r>
        <w:rPr>
          <w:rFonts w:ascii="微软雅黑" w:hAnsi="微软雅黑" w:eastAsia="微软雅黑"/>
          <w:color w:val="1F4E79"/>
          <w:sz w:val="30"/>
        </w:rPr>
        <w:t>7. 验收标准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1AF51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shd w:val="clear" w:color="auto" w:fill="D9E2F3"/>
          </w:tcPr>
          <w:p w14:paraId="31062BE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w="4479" w:type="dxa"/>
            <w:shd w:val="clear" w:color="auto" w:fill="D9E2F3"/>
          </w:tcPr>
          <w:p w14:paraId="4D39D67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验收项</w:t>
            </w:r>
          </w:p>
        </w:tc>
      </w:tr>
      <w:tr w14:paraId="6EB75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6E056F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AC-1</w:t>
            </w:r>
          </w:p>
        </w:tc>
        <w:tc>
          <w:tcPr>
            <w:tcW w:w="4479" w:type="dxa"/>
          </w:tcPr>
          <w:p w14:paraId="3A6A64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以"串口 ↔ TCP"或"TCP ↔ TCP"组合建立连接后，A、B 两端数据可双向透明互传，内容一致</w:t>
            </w:r>
          </w:p>
        </w:tc>
      </w:tr>
      <w:tr w14:paraId="3517B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59BFA6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AC-2</w:t>
            </w:r>
          </w:p>
        </w:tc>
        <w:tc>
          <w:tcPr>
            <w:tcW w:w="4479" w:type="dxa"/>
          </w:tcPr>
          <w:p w14:paraId="0C24EAF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 端发送、A 端接收、B 端发送、B 端接收可分别显示，且记录时间戳与长度</w:t>
            </w:r>
          </w:p>
        </w:tc>
      </w:tr>
      <w:tr w14:paraId="5A94D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125B28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AC-3</w:t>
            </w:r>
          </w:p>
        </w:tc>
        <w:tc>
          <w:tcPr>
            <w:tcW w:w="4479" w:type="dxa"/>
          </w:tcPr>
          <w:p w14:paraId="69AE87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发送与接收日志可分别保存，内容与界面显示一致，格式可读</w:t>
            </w:r>
          </w:p>
        </w:tc>
      </w:tr>
      <w:tr w14:paraId="631D4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07F6A4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AC-4</w:t>
            </w:r>
          </w:p>
        </w:tc>
        <w:tc>
          <w:tcPr>
            <w:tcW w:w="4479" w:type="dxa"/>
          </w:tcPr>
          <w:p w14:paraId="5A5A70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可单独向 A 端或 B 端发送自定义数据，对端可正常收到</w:t>
            </w:r>
          </w:p>
        </w:tc>
      </w:tr>
      <w:tr w14:paraId="3AB4C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4E63E8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AC-5</w:t>
            </w:r>
          </w:p>
        </w:tc>
        <w:tc>
          <w:tcPr>
            <w:tcW w:w="4479" w:type="dxa"/>
          </w:tcPr>
          <w:p w14:paraId="6B2680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以太网、串口、CAN 三种类型均可完成通道配置并正常收发</w:t>
            </w:r>
          </w:p>
        </w:tc>
      </w:tr>
      <w:tr w14:paraId="27DD4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24589D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AC-6</w:t>
            </w:r>
          </w:p>
        </w:tc>
        <w:tc>
          <w:tcPr>
            <w:tcW w:w="4479" w:type="dxa"/>
          </w:tcPr>
          <w:p w14:paraId="2BF688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新增一种通信类型，可在不改动核心转发、显示、日志代码的前提下接入</w:t>
            </w:r>
          </w:p>
        </w:tc>
      </w:tr>
      <w:tr w14:paraId="3E633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008F81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AC-7</w:t>
            </w:r>
          </w:p>
        </w:tc>
        <w:tc>
          <w:tcPr>
            <w:tcW w:w="4479" w:type="dxa"/>
          </w:tcPr>
          <w:p w14:paraId="6485F8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连续运行 24 小时，无崩溃、无内存持续增长</w:t>
            </w:r>
          </w:p>
        </w:tc>
      </w:tr>
    </w:tbl>
    <w:p w14:paraId="52787215">
      <w:pPr>
        <w:spacing w:after="0"/>
      </w:pPr>
    </w:p>
    <w:p w14:paraId="2B005EF9">
      <w:pPr>
        <w:pStyle w:val="3"/>
        <w:spacing w:before="280" w:after="120"/>
      </w:pPr>
      <w:r>
        <w:rPr>
          <w:rFonts w:ascii="微软雅黑" w:hAnsi="微软雅黑" w:eastAsia="微软雅黑"/>
          <w:color w:val="1F4E79"/>
          <w:sz w:val="30"/>
        </w:rPr>
        <w:t>8. 里程碑建议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66C34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shd w:val="clear" w:color="auto" w:fill="D9E2F3"/>
          </w:tcPr>
          <w:p w14:paraId="18B73DF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阶段</w:t>
            </w:r>
          </w:p>
        </w:tc>
        <w:tc>
          <w:tcPr>
            <w:tcW w:w="4479" w:type="dxa"/>
            <w:shd w:val="clear" w:color="auto" w:fill="D9E2F3"/>
          </w:tcPr>
          <w:p w14:paraId="6598D02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5CDCC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5A458D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M1</w:t>
            </w:r>
            <w:bookmarkStart w:id="0" w:name="_GoBack"/>
            <w:bookmarkEnd w:id="0"/>
          </w:p>
        </w:tc>
        <w:tc>
          <w:tcPr>
            <w:tcW w:w="4479" w:type="dxa"/>
          </w:tcPr>
          <w:p w14:paraId="698DE4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整体框架 + 串口 / 以太网通道 + 双向转发</w:t>
            </w:r>
          </w:p>
        </w:tc>
      </w:tr>
      <w:tr w14:paraId="11985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518DA0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M2</w:t>
            </w:r>
          </w:p>
        </w:tc>
        <w:tc>
          <w:tcPr>
            <w:tcW w:w="4479" w:type="dxa"/>
          </w:tcPr>
          <w:p w14:paraId="3590FC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数据显示、日志保存、自定义发送</w:t>
            </w:r>
          </w:p>
        </w:tc>
      </w:tr>
      <w:tr w14:paraId="37E27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2DC9FB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M3</w:t>
            </w:r>
          </w:p>
        </w:tc>
        <w:tc>
          <w:tcPr>
            <w:tcW w:w="4479" w:type="dxa"/>
          </w:tcPr>
          <w:p w14:paraId="613518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CAN 支持 + 插件化扩展 + 稳定性打磨</w:t>
            </w:r>
          </w:p>
        </w:tc>
      </w:tr>
    </w:tbl>
    <w:p w14:paraId="22135CA2">
      <w:pPr>
        <w:spacing w:after="0"/>
      </w:pPr>
    </w:p>
    <w:p w14:paraId="19D8A318">
      <w:pPr>
        <w:spacing w:after="0"/>
      </w:pPr>
    </w:p>
    <w:sectPr>
      <w:footerReference r:id="rId5" w:type="default"/>
      <w:pgSz w:w="11906" w:h="16838"/>
      <w:pgMar w:top="1440" w:right="1474" w:bottom="1440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26BD1F">
    <w:pPr>
      <w:pStyle w:val="24"/>
      <w:jc w:val="center"/>
    </w:pPr>
    <w:r>
      <w:rPr>
        <w:rFonts w:ascii="宋体" w:hAnsi="宋体" w:eastAsia="宋体"/>
        <w:sz w:val="18"/>
      </w:rPr>
      <w:t xml:space="preserve">第 </w:t>
    </w:r>
    <w:r>
      <w:rPr>
        <w:rFonts w:ascii="宋体" w:hAnsi="宋体" w:eastAsia="宋体"/>
        <w:sz w:val="18"/>
      </w:rPr>
      <w:fldChar w:fldCharType="begin"/>
    </w:r>
    <w:r>
      <w:rPr>
        <w:rFonts w:ascii="宋体" w:hAnsi="宋体" w:eastAsia="宋体"/>
        <w:sz w:val="18"/>
      </w:rPr>
      <w:instrText xml:space="preserve">PAGE</w:instrText>
    </w:r>
    <w:r>
      <w:rPr>
        <w:rFonts w:ascii="宋体" w:hAnsi="宋体" w:eastAsia="宋体"/>
        <w:sz w:val="18"/>
      </w:rPr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C91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2786</Words>
  <Characters>3090</Characters>
  <Lines>0</Lines>
  <Paragraphs>0</Paragraphs>
  <TotalTime>2</TotalTime>
  <ScaleCrop>false</ScaleCrop>
  <LinksUpToDate>false</LinksUpToDate>
  <CharactersWithSpaces>3295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军</cp:lastModifiedBy>
  <dcterms:modified xsi:type="dcterms:W3CDTF">2026-08-03T01:37:04Z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eyJoZGlkIjoiZDdiMTNiNjdkMGQ2N2U1NWVhYjdlZDc0NmQ3ZjU2N2YiLCJ1c2VySWQiOiIzMjQ1NjkyOTMifQ==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DEE2C9A149EB4FC9B533B71704674642_12</vt:lpwstr>
  </property>
</Properties>
</file>