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DOCUMENTO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There is a Monster in the Window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jogo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There is a Monster in the Window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é um projeto interdisciplinar desenvolvido por alunos do curso de Ciência da Computação da FECAP. O jogo transforma um ambiente inteligente em um campo de tensão constante, onde o jogador precisa tomar decisões estratégicas sobre onde posicionar seus dispositivos de vigilância. Ao aplicar conceitos reais de automação residencial, detecção por proximidade, gerenciamento de recursos limitados e de tempo, o jogo representa uma fusão entre entretenimento e tecnologia aplicada, convidando o jogador a pensar sobre o papel da tecnologia em ambientes residenciais modernos.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Analice Coimbra Carneiro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25027757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Harry Zhu</w:t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25027808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João Pedro Da Silva</w:t>
            </w:r>
          </w:p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25027584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Rafaela Florêncio Morais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25027460</w:t>
            </w:r>
          </w:p>
        </w:tc>
      </w:tr>
    </w:tbl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39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90"/>
        <w:tblGridChange w:id="0">
          <w:tblGrid>
            <w:gridCol w:w="93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Adriano Felix Valente, Renata Muniz do Nascimento, Luis Fernando dos Santos Pires, Victor Bruno Alexander Rosetti de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Quiroz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e Joyce Daniele Tavares.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05"/>
        <w:tblGridChange w:id="0">
          <w:tblGrid>
            <w:gridCol w:w="94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Ciência da Computação - Matutino - 1º Semestre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  <w:r w:rsidDel="00000000" w:rsidR="00000000" w:rsidRPr="00000000">
        <w:rPr>
          <w:rtl w:val="0"/>
        </w:rPr>
      </w:r>
    </w:p>
    <w:tbl>
      <w:tblPr>
        <w:tblStyle w:val="Table5"/>
        <w:tblW w:w="9420.0" w:type="dxa"/>
        <w:jc w:val="left"/>
        <w:tblLayout w:type="fixed"/>
        <w:tblLook w:val="0000"/>
      </w:tblPr>
      <w:tblGrid>
        <w:gridCol w:w="4530"/>
        <w:gridCol w:w="4890"/>
        <w:tblGridChange w:id="0">
          <w:tblGrid>
            <w:gridCol w:w="4530"/>
            <w:gridCol w:w="4890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Arial" w:cs="Arial" w:eastAsia="Arial" w:hAnsi="Arial"/>
          <w:b w:val="1"/>
          <w:color w:val="525252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  <w:r w:rsidDel="00000000" w:rsidR="00000000" w:rsidRPr="00000000">
        <w:rPr>
          <w:rtl w:val="0"/>
        </w:rPr>
      </w:r>
    </w:p>
    <w:tbl>
      <w:tblPr>
        <w:tblStyle w:val="Table6"/>
        <w:tblW w:w="94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7"/>
        <w:tblW w:w="94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tema gerador é relacionado aos Objetivos de Desenvolvimento Sustentável no Brasil, especialmente o objetivo número 9 -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Indústria, inovação e infraestrutura, baseado em construir boas infraestruturas e promover a inovação sustentável e inclusiva. A empresa apoiadora do projeto integrador é a Flex Automation, inovadora no segmento de casas inteligentes, ao integrar diferentes tipos de dispositivos como sensores, controles de iluminação, e outros, à um único dispositivo, ela tem como objetivo facilitar o processo de automatização de casas. Assim, a Flex propôs o desafio de simular uma cidade ou casa inteligente, controlando o cenário de forma a demonstrar o quanto uma cidade inteligente pode afetar o meio ambiente e aprimorar a vida na terra.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8"/>
        <w:tblW w:w="9330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30"/>
        <w:tblGridChange w:id="0">
          <w:tblGrid>
            <w:gridCol w:w="93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produto criado foi um jogo, envolvendo sobrevivência, criação de máquinas de Inteligência Artificial, automatização de casa com foco em sensores de movimento, sistema de câmeras de segurança e tablet para controlar os aparelhos.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nosso Github é possível encontrar o arquivo executável do jogo There is a monster in the window, os códigos e scripts atualizados e as referências.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https://github.com/2025-1-MCC1/Projeto6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944.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poderá ser implementado em escolas públicas de ensino médio, a faculdade FECAP e centros culturais com acesso a computadores ou salas multimídia, localizados em bairros com grande presença de jovens e adultos. Esses ambientes oferecem estrutura básica para a aplicação do jogo digital e viabilizam o contato direto com o público-alvo em um contexto educativo e comunitário. A escolha desses locais se justifica pela possibilidade de promover a inclusão digital e estimular o pensamento crítico sobre ética e tecnologia em espaços acessíveis e com potencial de impacto social. A intervenção é tecnicamente exequível, de baixo custo e sustentável, podendo ser reproduzida em diferentes comunidades com o apoio de parcerias locais.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619.7851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público-alvo do projeto são jovens e adultos, com 14 anos para mais, com foco em pessoas matriculadas em escolas públicas de ensino médio localizadas em regiões com indicadores de vulnerabilidade social.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diagnóstico inicial será realizado por meio de rodas de conversa, questionários e entrevistas com estudantes e educadores, a fim de entender melhor os interesses, desafios e níveis de conhecimento prévios do público. Essas informações orientarão a adaptação da linguagem, dos conteúdos abordados e da metodologia do projeto, garantindo maior engajamento e efetividade na proposta extensionista.</w:t>
            </w:r>
          </w:p>
        </w:tc>
      </w:tr>
    </w:tbl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1"/>
        <w:tblW w:w="9345.0" w:type="dxa"/>
        <w:jc w:val="left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30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Durante a observação da realidade escolar de jovens e adolescentes, identificou-se a ausência de espaços formativos voltados à reflexão crítica sobre o desenvolvimento e os impactos sociais e éticos das novas tecnologias, especialmente a inteligência artificial. Embora esses estudantes estejam constantemente expostos a tecnologias digitais, há uma lacuna no entendimento sobre como essas ferramentas influenciam suas vidas, comportamentos e o funcionamento da sociedade. O problema central, portanto, é a falta de debate acessível e contextualizado sobre os riscos e responsabilidades envolvidos na criação e uso de tecnologias avançadas. Esse cenário se agrava diante da crescente presença da IA em diversas áreas do cotidiano, o que reforça a necessidade de desenvolver uma consciência crítica nos jovens desde cedo. A proposta do projeto é intervir nesse contexto com uma abordagem lúdica e interativa, utilizando um jogo digital como ferramenta para promover o engajamento e a reflexão ética. A intervenção pretende tornar esses temas mais compreensíveis e próximos da realidade dos estudantes, incentivando o pensamento crítico e a participação ativa em discussões sobre ciência e tecnologia.</w:t>
            </w:r>
          </w:p>
        </w:tc>
      </w:tr>
    </w:tbl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2"/>
        <w:tblW w:w="9345.0" w:type="dxa"/>
        <w:jc w:val="left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879.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Hipótese principal: a utilização de jogos digitais como recurso educativo, aliado a oficinas mediadas por estudantes de Computação, pode estimular o pensamento crítico e o entendimento técnico básico sobre inteligência artificial e ética digital. Também, o uso de jogos como mecanismo de aprendizado pode ser o estímulo inicial para buscarem conhecimento sobre como os aparelhos de seu cotidiano funcionam.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Hipóteses complementares: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 A interação prática com jogos desenvolvidos ou analisados por alunos do curso de Computação facilita o diálogo entre conhecimento técnico e cotidiano escolar.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 O envolvimento com narrativas e situações simuladas ajuda os estudantes a compreenderem o funcionamento e os riscos de tecnologias emergentes.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– A presença dos universitários como mediadores contribui para o intercâmbio de saberes e o fortalecimento da extensão universitária com impacto social.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525252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proposta é tecnicamente viável, de baixo custo, e sustentável, aproveitando ferramentas livres e recursos já disponíveis nas instituições parceiras.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3"/>
        <w:tblW w:w="9356.0" w:type="dxa"/>
        <w:jc w:val="left"/>
        <w:tblInd w:w="-1.0" w:type="dxa"/>
        <w:tblLayout w:type="fixed"/>
        <w:tblLook w:val="00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rHeight w:val="2389.80468749999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Arial" w:cs="Arial" w:eastAsia="Arial" w:hAnsi="Arial"/>
                <w:color w:val="52525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propõe uma ação extensionista baseada em um jogo digital que simula as consequências da criação irresponsável de uma inteligência artificial consciente. A partir de uma experiência imersiva, o jogo apresenta um cenário distópico no qual a IA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persegue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os sobreviventes da sociedade, provocando medo constante e impacto emocional. Com isso, o jogador deve implementar mecanismos de automatização na casa em que ocorre a história, para se proteger. A ação será voltada para adolescentes e jovens adultos em escolas/faculdades e centros culturais, com o objetivo de estimular a reflexão crítica sobre ética, tecnologia e seus impactos sociais. Serão utilizadas rodas de conversa, vivência do jogo e questionários para promover o diálogo e avaliar a experiência. Espera-se como resultado o desenvolvimento de uma consciência crítica sobre os riscos e responsabilidades no desenvolvimento tecnológico, incentivando o pensamento ético e o engajamento da juventude em debates sobre ciência e sociedade.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4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459.6484374999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after="240" w:before="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Este projeto foi desenvolvido por estudantes do curso de Ciência da Computação da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FECAP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como parte do Projeto Integrador (P.I).</w:t>
            </w:r>
          </w:p>
          <w:p w:rsidR="00000000" w:rsidDel="00000000" w:rsidP="00000000" w:rsidRDefault="00000000" w:rsidRPr="00000000" w14:paraId="00000050">
            <w:pPr>
              <w:spacing w:after="240" w:before="24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proposta tem como objetivo criar um jogo/gamificação que simule o funcionamento de uma cidade inteligente, permitindo ao usuário controlar diversos aspectos do cenário urbano. A intenção é demonstrar, de forma interativa, como tecnologias aplicadas à segurança podem impactar positivamente a vida dos cidadãos.</w:t>
            </w:r>
          </w:p>
          <w:p w:rsidR="00000000" w:rsidDel="00000000" w:rsidP="00000000" w:rsidRDefault="00000000" w:rsidRPr="00000000" w14:paraId="00000051">
            <w:pPr>
              <w:spacing w:after="240" w:before="240" w:line="240" w:lineRule="auto"/>
              <w:ind w:left="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Apoiada pela iniciativa por parte da Flex Automation, o projeto busca promover o conceito de cidades inteligentes sustentáveis, incentivando o uso racional de recursos naturais e a redução dos impactos ambientais. Para que esse modelo de cidade funcione de maneira eficiente, é fundamental contar com sistemas de monitoramento, análise de dados e controle que permitam otimizar desde o consumo de energia até o fluxo de pessoas. Além disso, é essencial conscientizar a população sobre o funcionamento dessas tecnologias e como sua colaboração pode tornar a cidade mais sustentável.</w:t>
            </w:r>
          </w:p>
          <w:p w:rsidR="00000000" w:rsidDel="00000000" w:rsidP="00000000" w:rsidRDefault="00000000" w:rsidRPr="00000000" w14:paraId="00000052">
            <w:pPr>
              <w:spacing w:after="240" w:before="240" w:line="240" w:lineRule="auto"/>
              <w:ind w:left="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proposta alinha-se a diversos Objetivos de Desenvolvimento Sustentável (ODS) da ONU, como o 12 (Consumo e Produção Responsáveis - metas 12.6, 12.8) e o 9 (Indústria, Inovação e Infraestrutura - metas 9.1, 9.4, 9.5, 9.b). Como ferramenta educativa e interativa, o projeto utiliza a gamificação para engajar tanto o Usuário final — um cidadão que busca otimizar o uso dos recursos urbanos em sua casa com conhecimentos básicos em dispositivos móveis — quanto o Controlador da cidade — um agente público que interpreta dados e aciona sistemas urbanos com conhecimento intermediário a avançado em tecnologia. Essa abordagem contribui para a conscientização quanto às tecnologias emergentes e a inclusão digital.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2939.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Refletir sobre os impactos éticos e sociais da criação de inteligências artificiais;</w:t>
              <w:br w:type="textWrapping"/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Estimular o pensamento crítico por meio da experiência imersiva em jogos sobre tecnologia e comportamento humano;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360"/>
              </w:tabs>
              <w:spacing w:after="0" w:line="240" w:lineRule="auto"/>
              <w:ind w:left="720" w:firstLine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Demonstrar, de forma lúdica, os riscos de desenvolver tecnologias sem considerar as consequências sociais;</w:t>
              <w:br w:type="textWrapping"/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Conscientizar o público-alvo sobre a sustentabilidade e do controle em cidades em casas inteligentes;</w:t>
              <w:br w:type="textWrapping"/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tabs>
                <w:tab w:val="left" w:leader="none" w:pos="360"/>
              </w:tabs>
              <w:spacing w:after="0" w:line="240" w:lineRule="auto"/>
              <w:ind w:left="720" w:hanging="36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Promover o diálogo entre universidade e sociedade sobre os limites da tecnologia e suas aplicações.</w:t>
            </w:r>
          </w:p>
        </w:tc>
      </w:tr>
    </w:tbl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1944.84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 ação extensionista será realizada por meio da apresentação de um jogo digital que simula um cenário distópico causado por uma IA fora de controle. A atividade ocorrerá em instituições de ensino e centros culturais, com foco em adolescentes e jovens adultos. O encontro será dividido em três etapas: introdução ao tema e ao jogo por meio de roda de conversa e recursos visuais; vivência prática do jogo pelos participantes; e, por fim, uma discussão mediada com apoio de questionários e dinâmicas de grupo. Serão utilizadas entrevistas informais, observações diretas e formulários digitais para coleta de impressões e avaliação da atividade. O projeto será desenvolvido em espaços com estrutura básica de informática e acesso à internet.</w:t>
            </w:r>
          </w:p>
        </w:tc>
      </w:tr>
    </w:tbl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3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Espera-se que os participantes desenvolvam maior pensamento crítico sobre os impactos e benefícios da inteligência artificial, compreendendo os riscos de sua aplicação mal calculada e os detalhes de seu funcionamento, no que diz a segurança do usuário. O projeto busca gerar reflexão sobre o desenvolvimento tecnológico e seus efeitos na sociedade, incentivando o pensamento ético e o protagonismo juvenil em temas relacionados à ciência e tecnologia. Como resultado, pretende-se fortalecer a formação cidadã e a capacidade de análise crítica do público-alvo.</w:t>
            </w:r>
          </w:p>
        </w:tc>
      </w:tr>
    </w:tbl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Layout w:type="fixed"/>
        <w:tblLook w:val="00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 projeto responde à necessidade de discutir os limites éticos da tecnologia, especialmente no que diz respeito à inteligência artificial, bem como conscientizar sobre o uso de dispositivos para a segurança pessoal.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Através de uma abordagem interativa, foi possível atingir os objetivos propostos, promovendo o debate sobre os riscos de inovações não planejadas com foco no bem-estar social. O uso do jogo como ferramenta educativa demonstrou ser eficaz para aproximar o público do tema de forma acessível e envolvente. O trabalho aponta para a importância de continuar investindo em ações extensionistas que aproximem a universidade da sociedade e estimulem o pensamento crítico sobre o futuro tecnológico.</w:t>
            </w:r>
          </w:p>
        </w:tc>
      </w:tr>
    </w:tbl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19"/>
        <w:tblW w:w="9315.0" w:type="dxa"/>
        <w:jc w:val="left"/>
        <w:tblLayout w:type="fixed"/>
        <w:tblLook w:val="0000"/>
      </w:tblPr>
      <w:tblGrid>
        <w:gridCol w:w="9315"/>
        <w:tblGridChange w:id="0">
          <w:tblGrid>
            <w:gridCol w:w="93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ONU.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Objetivos de Desenvolvimento Sustentável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Disponível em: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https://brasil.un.org/pt-br/sdgs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. Acesso em: 21 mar 2025.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6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97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 nosso Github é possível encontrar o arquivo executável do jogo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There is a monster in the window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, os códigos e scripts atualizados e as referências.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https://github.com/2025-1-MCC1/Projeto6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40"/>
        <w:gridCol w:w="6705"/>
        <w:tblGridChange w:id="0">
          <w:tblGrid>
            <w:gridCol w:w="2640"/>
            <w:gridCol w:w="670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Fontes: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Links: </w:t>
            </w:r>
          </w:p>
          <w:p w:rsidR="00000000" w:rsidDel="00000000" w:rsidP="00000000" w:rsidRDefault="00000000" w:rsidRPr="00000000" w14:paraId="00000073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https://elbolilloduro.itch.io/abandoned-house/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https://elbolilloduro.itch.io/objetos-low-poly-estilo-psx/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https://elbolilloduro.itch.io/exploration-objects/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https://chooser-beta.creativecommons.org/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https://freesound.org/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https://mixkit.co</w:t>
              </w:r>
            </w:hyperlink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/</w:t>
            </w:r>
          </w:p>
          <w:p w:rsidR="00000000" w:rsidDel="00000000" w:rsidP="00000000" w:rsidRDefault="00000000" w:rsidRPr="00000000" w14:paraId="0000007A">
            <w:pPr>
              <w:spacing w:after="0" w:line="360" w:lineRule="auto"/>
              <w:rPr>
                <w:rFonts w:ascii="Arial" w:cs="Arial" w:eastAsia="Arial" w:hAnsi="Arial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http://www.mediafire.com/file/cl63d6ydeyp8ii5/HealthBarAssets.zip/file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-851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Versão 2.0 – 10/2024</w:t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560" w:top="1985" w:left="1701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-1069339</wp:posOffset>
          </wp:positionH>
          <wp:positionV relativeFrom="paragraph">
            <wp:posOffset>-449579</wp:posOffset>
          </wp:positionV>
          <wp:extent cx="7568945" cy="10706400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8945" cy="107064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elbolilloduro.itch.io/objetos-low-poly-estilo-psx/" TargetMode="External"/><Relationship Id="rId22" Type="http://schemas.openxmlformats.org/officeDocument/2006/relationships/footer" Target="footer1.xml"/><Relationship Id="rId10" Type="http://schemas.openxmlformats.org/officeDocument/2006/relationships/hyperlink" Target="https://elbolilloduro.itch.io/abandoned-house/" TargetMode="External"/><Relationship Id="rId21" Type="http://schemas.openxmlformats.org/officeDocument/2006/relationships/footer" Target="footer3.xml"/><Relationship Id="rId13" Type="http://schemas.openxmlformats.org/officeDocument/2006/relationships/hyperlink" Target="https://chooser-beta.creativecommons.org/" TargetMode="External"/><Relationship Id="rId12" Type="http://schemas.openxmlformats.org/officeDocument/2006/relationships/hyperlink" Target="https://elbolilloduro.itch.io/exploration-object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lbolilloduro.itch.io/" TargetMode="External"/><Relationship Id="rId15" Type="http://schemas.openxmlformats.org/officeDocument/2006/relationships/hyperlink" Target="https://mixkit.co" TargetMode="External"/><Relationship Id="rId14" Type="http://schemas.openxmlformats.org/officeDocument/2006/relationships/hyperlink" Target="https://freesound.org/" TargetMode="External"/><Relationship Id="rId17" Type="http://schemas.openxmlformats.org/officeDocument/2006/relationships/header" Target="header2.xml"/><Relationship Id="rId16" Type="http://schemas.openxmlformats.org/officeDocument/2006/relationships/hyperlink" Target="http://www.mediafire.com/file/cl63d6ydeyp8ii5/HealthBarAssets.zip/file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https://github.com/2025-1-MCC1/Projeto6" TargetMode="External"/><Relationship Id="rId18" Type="http://schemas.openxmlformats.org/officeDocument/2006/relationships/header" Target="header3.xml"/><Relationship Id="rId7" Type="http://schemas.openxmlformats.org/officeDocument/2006/relationships/hyperlink" Target="https://brasil.un.org/pt-br/sdgs" TargetMode="External"/><Relationship Id="rId8" Type="http://schemas.openxmlformats.org/officeDocument/2006/relationships/hyperlink" Target="https://github.com/2025-1-MCC1/Projeto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0x01010045364877AF745B4281652B53F43C594A</vt:lpwstr>
  </property>
  <property fmtid="{D5CDD505-2E9C-101B-9397-08002B2CF9AE}" pid="3" name="MediaServiceImageTags">
    <vt:lpwstr>MediaServiceImageTags</vt:lpwstr>
  </property>
</Properties>
</file>