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DOCUMENTO DE PROJETO DE EXTENSÃO </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DADOS GERAIS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SmartHome</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Inserir os dados neste espaço. Orientações: descrição sucinta englobando o tema do projeto.</w:t>
            </w:r>
          </w:p>
          <w:p>
            <w:pPr>
              <w:spacing w:before="0" w:after="200" w:line="276"/>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Nome:</w:t>
            </w:r>
          </w:p>
          <w:p>
            <w:pPr>
              <w:spacing w:before="0" w:after="0" w:line="240"/>
              <w:ind w:right="0" w:left="0" w:firstLine="0"/>
              <w:jc w:val="left"/>
              <w:rPr>
                <w:color w:val="auto"/>
                <w:spacing w:val="0"/>
                <w:position w:val="0"/>
              </w:rPr>
            </w:pP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RA:</w:t>
            </w:r>
          </w:p>
        </w:tc>
      </w:tr>
      <w:tr>
        <w:trPr>
          <w:trHeight w:val="525"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525252"/>
                <w:spacing w:val="0"/>
                <w:position w:val="0"/>
                <w:sz w:val="20"/>
                <w:shd w:fill="auto" w:val="clear"/>
              </w:rPr>
            </w:pPr>
          </w:p>
          <w:p>
            <w:pPr>
              <w:spacing w:before="0" w:after="0" w:line="240"/>
              <w:ind w:right="0" w:left="0" w:firstLine="0"/>
              <w:jc w:val="left"/>
              <w:rPr>
                <w:spacing w:val="0"/>
                <w:position w:val="0"/>
              </w:rPr>
            </w:pPr>
            <w:r>
              <w:rPr>
                <w:rFonts w:ascii="Arial" w:hAnsi="Arial" w:cs="Arial" w:eastAsia="Arial"/>
                <w:color w:val="auto"/>
                <w:spacing w:val="0"/>
                <w:position w:val="0"/>
                <w:sz w:val="20"/>
                <w:shd w:fill="auto" w:val="clear"/>
              </w:rPr>
              <w:t xml:space="preserve">Icaro birochi de Souza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25027842</w:t>
            </w:r>
          </w:p>
        </w:tc>
      </w:tr>
      <w:tr>
        <w:trPr>
          <w:trHeight w:val="510"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Andre de Sousa Pereira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25027905</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Gregory Baruc Braulino Santos</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25027942</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Felipe Nunes de Almeida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252027941</w:t>
            </w: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99"/>
      </w:tblGrid>
      <w:tr>
        <w:trPr>
          <w:trHeight w:val="1" w:hRule="atLeast"/>
          <w:jc w:val="left"/>
        </w:trPr>
        <w:tc>
          <w:tcPr>
            <w:tcW w:w="9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b/>
                <w:color w:val="525252"/>
                <w:spacing w:val="0"/>
                <w:position w:val="0"/>
                <w:sz w:val="16"/>
                <w:shd w:fill="auto" w:val="clear"/>
              </w:rPr>
              <w:t xml:space="preserve">Lucy Mari Tabuti</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515"/>
      </w:tblGrid>
      <w:tr>
        <w:trPr>
          <w:trHeight w:val="1" w:hRule="atLeast"/>
          <w:jc w:val="left"/>
        </w:trPr>
        <w:tc>
          <w:tcPr>
            <w:tcW w:w="9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auto" w:val="clear"/>
              </w:rPr>
              <w:t xml:space="preserve">Curso Superior de Tecnologia em Análise e Desenvolvimento de Sistemas (Noturno)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uma ou mais linhas de atua</w:t>
      </w:r>
      <w:r>
        <w:rPr>
          <w:rFonts w:ascii="Arial Unicode MS" w:hAnsi="Arial Unicode MS" w:cs="Arial Unicode MS" w:eastAsia="Arial Unicode MS"/>
          <w:b/>
          <w:color w:val="525252"/>
          <w:spacing w:val="0"/>
          <w:position w:val="0"/>
          <w:sz w:val="16"/>
          <w:shd w:fill="auto" w:val="clear"/>
        </w:rPr>
        <w:t xml:space="preserve">ção conforme</w:t>
      </w:r>
      <w:r>
        <w:rPr>
          <w:rFonts w:ascii="Calibri" w:hAnsi="Calibri" w:cs="Calibri" w:eastAsia="Calibri"/>
          <w:color w:val="525252"/>
          <w:spacing w:val="0"/>
          <w:position w:val="0"/>
          <w:sz w:val="22"/>
          <w:shd w:fill="auto" w:val="clear"/>
        </w:rPr>
        <w:t xml:space="preserve"> </w:t>
      </w:r>
      <w:r>
        <w:rPr>
          <w:rFonts w:ascii="Arial" w:hAnsi="Arial" w:cs="Arial" w:eastAsia="Arial"/>
          <w:b/>
          <w:color w:val="525252"/>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360" w:firstLine="0"/>
              <w:jc w:val="left"/>
              <w:rPr>
                <w:spacing w:val="0"/>
                <w:position w:val="0"/>
              </w:rPr>
            </w:pPr>
            <w:r>
              <w:rPr>
                <w:rFonts w:ascii="Arial" w:hAnsi="Arial" w:cs="Arial" w:eastAsia="Arial"/>
                <w:color w:val="000000"/>
                <w:spacing w:val="0"/>
                <w:position w:val="0"/>
                <w:sz w:val="20"/>
                <w:shd w:fill="auto" w:val="clear"/>
              </w:rPr>
              <w:t xml:space="preserve">- Projeto Interdisciplinar: </w:t>
            </w:r>
          </w:p>
        </w:tc>
        <w:tc>
          <w:tcPr>
            <w:tcW w:w="4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Segoe UI Symbol" w:hAnsi="Segoe UI Symbol" w:cs="Segoe UI Symbol" w:eastAsia="Segoe UI Symbol"/>
                <w:b/>
                <w:color w:val="525252"/>
                <w:spacing w:val="0"/>
                <w:position w:val="0"/>
                <w:sz w:val="16"/>
                <w:shd w:fill="auto" w:val="clear"/>
              </w:rPr>
              <w:t xml:space="preserve">✓</w:t>
            </w:r>
          </w:p>
          <w:p>
            <w:pPr>
              <w:spacing w:before="0" w:after="0" w:line="240"/>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Tipo de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o tipo de projeto. </w:t>
      </w:r>
    </w:p>
    <w:tbl>
      <w:tblPr>
        <w:tblInd w:w="75" w:type="dxa"/>
      </w:tblPr>
      <w:tblGrid>
        <w:gridCol w:w="9450"/>
      </w:tblGrid>
      <w:tr>
        <w:trPr>
          <w:trHeight w:val="1" w:hRule="atLeast"/>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Atividade de Extensão não implementado na prática (proposta de intervenção)</w:t>
            </w:r>
          </w:p>
          <w:p>
            <w:pPr>
              <w:numPr>
                <w:ilvl w:val="0"/>
                <w:numId w:val="38"/>
              </w:numPr>
              <w:spacing w:before="0" w:after="0" w:line="240"/>
              <w:ind w:right="0" w:left="720" w:hanging="360"/>
              <w:jc w:val="left"/>
              <w:rPr>
                <w:spacing w:val="0"/>
                <w:position w:val="0"/>
              </w:rPr>
            </w:pPr>
            <w:r>
              <w:rPr>
                <w:rFonts w:ascii="Arial" w:hAnsi="Arial" w:cs="Arial" w:eastAsia="Arial"/>
                <w:color w:val="auto"/>
                <w:spacing w:val="0"/>
                <w:position w:val="0"/>
                <w:sz w:val="20"/>
                <w:shd w:fill="FFFFFF" w:val="clear"/>
              </w:rPr>
              <w:t xml:space="preserve">Atividade de Extensão implementado na prática (intervenção executada) </w:t>
            </w:r>
            <w:r>
              <w:rPr>
                <w:rFonts w:ascii="Segoe UI Symbol" w:hAnsi="Segoe UI Symbol" w:cs="Segoe UI Symbol" w:eastAsia="Segoe UI Symbol"/>
                <w:b/>
                <w:color w:val="525252"/>
                <w:spacing w:val="0"/>
                <w:position w:val="0"/>
                <w:sz w:val="16"/>
                <w:shd w:fill="auto" w:val="clear"/>
              </w:rPr>
              <w:t xml:space="preserve">✓</w:t>
            </w:r>
          </w:p>
        </w:tc>
      </w:tr>
    </w:tbl>
    <w:p>
      <w:pPr>
        <w:spacing w:before="24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Estabelecido conforme seleção da ODS e dos conhecimentos a serem trabalhados e orientações do docente.</w:t>
            </w:r>
          </w:p>
        </w:tc>
      </w:tr>
    </w:tbl>
    <w:p>
      <w:pPr>
        <w:spacing w:before="240" w:after="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Produto decorrente do projeto (opcional dependendo do tipo de projeto)</w:t>
      </w:r>
    </w:p>
    <w:tbl>
      <w:tblPr>
        <w:tblInd w:w="44" w:type="dxa"/>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FFFFFF" w:val="clear"/>
              </w:rPr>
            </w:pPr>
            <w:r>
              <w:rPr>
                <w:rFonts w:ascii="Arial" w:hAnsi="Arial" w:cs="Arial" w:eastAsia="Arial"/>
                <w:color w:val="525252"/>
                <w:spacing w:val="0"/>
                <w:position w:val="0"/>
                <w:sz w:val="20"/>
                <w:shd w:fill="FFFFFF" w:val="clear"/>
              </w:rPr>
              <w:t xml:space="preserve">Criamos um dashboard funcional para uma casa inteligente, onde conseguimos analisar o consumo de energia e realizar cálculos de consumo, para auxiliar na sustentabilidade e economia de energia. Também criamos uma gamificação para incentivar os usuários a economizarem no consumo de energia.</w:t>
            </w:r>
          </w:p>
          <w:p>
            <w:pPr>
              <w:spacing w:before="0" w:after="200" w:line="276"/>
              <w:ind w:right="0" w:left="0" w:firstLine="0"/>
              <w:jc w:val="left"/>
              <w:rPr>
                <w:spacing w:val="0"/>
                <w:position w:val="0"/>
              </w:rPr>
            </w:pPr>
            <w:hyperlink xmlns:r="http://schemas.openxmlformats.org/officeDocument/2006/relationships" r:id="docRId0">
              <w:r>
                <w:rPr>
                  <w:rFonts w:ascii="Arial" w:hAnsi="Arial" w:cs="Arial" w:eastAsia="Arial"/>
                  <w:color w:val="0000FF"/>
                  <w:spacing w:val="0"/>
                  <w:position w:val="0"/>
                  <w:sz w:val="20"/>
                  <w:u w:val="single"/>
                  <w:shd w:fill="FFFFFF" w:val="clear"/>
                </w:rPr>
                <w:t xml:space="preserve">https://drive.google.com/drive/folders/1OvabUesl4g63LxPIhM9XXmdE0FwrPBKw?usp=sharing</w:t>
              </w:r>
            </w:hyperlink>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Local de Implementação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A intervenção pode ser implementada em bairros residenciais que buscam soluções sustentáveis para gestão de energia. Um exemplo de local ideal seria um condomínio planejado, que já utiliza tecnologias de automação residencial.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Sustentável: A aplicação promove o uso consciente de energia, reduzindo o desperdício e, consequentemente, a pegada de carbono da residência.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Economicamente viável: O custo de implementação pode ser diluído entre os moradores. Além disso, a economia gerada na conta de energia pode justificar o investimento inicial ao longo do tempo.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Potencial Impacto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Espera-se que o sistema incentive mudanças comportamentais nos usuários, levando a uma redução significativa no consumo energético e promovendo consciência sobre práticas sustentáveis.</w:t>
              <w:br/>
              <w:br/>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Sujeitos Impactados: Moradores de diversas classes sociais, abrangendo desde proprietários de imóveis até residentes de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Características Socioeconômicas: Variedade de faixas de renda, com um segmento da população de classe média a média-baixa. Muitos moradores buscam soluções econômicas para reduzir custos mensais, como contas de energia.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Interesse em Sustentabilidade e Economia: Mesmo com limitações financeiras, há um forte interesse em práticas que promovam economia de recursos 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Acesso à Tecnologia: Variação no acesso à internet e dispositivos inteligentes, mas muitas famílias possuem smartphones..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Em comunidades de baixa renda, o acesso limitado a recursos financeiros e tecnologia resulta em altos custos de vida em comparação com a renda familiar disponível.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Problemas</w:t>
            </w:r>
            <w:r>
              <w:rPr>
                <w:rFonts w:ascii="Arial" w:hAnsi="Arial" w:cs="Arial" w:eastAsia="Arial"/>
                <w:color w:val="525252"/>
                <w:spacing w:val="0"/>
                <w:position w:val="0"/>
                <w:sz w:val="20"/>
                <w:shd w:fill="auto" w:val="clear"/>
              </w:rPr>
              <w:t xml:space="preserv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Consumo Elevado de Energia: Muitas residências carecem de equipamentos energicamente eficientes, resultando em contas de energia desproporcionais à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Limitações Tecnológicas: Acesso restrito à internet e a dispositivos inteligentes impede o uso de tecnologias econômicas que podem auxiliar na redução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Objeto de Estudo e Intervenção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Objeto da Intervenção: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color w:val="525252"/>
                <w:spacing w:val="0"/>
                <w:position w:val="0"/>
                <w:sz w:val="20"/>
                <w:shd w:fill="auto" w:val="clear"/>
              </w:rPr>
              <w:t xml:space="preserve">Melhorar a eficiência energética nas residências de baixa renda através de práticas sustentáveis e acessíveis</w:t>
            </w:r>
            <w:r>
              <w:rPr>
                <w:rFonts w:ascii="Arial" w:hAnsi="Arial" w:cs="Arial" w:eastAsia="Arial"/>
                <w:b/>
                <w:color w:val="525252"/>
                <w:spacing w:val="0"/>
                <w:position w:val="0"/>
                <w:sz w:val="20"/>
                <w:shd w:fill="auto" w:val="clear"/>
              </w:rPr>
              <w:t xml:space="preserve">.</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Relevância do Estudo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Redução de Custos</w:t>
            </w:r>
            <w:r>
              <w:rPr>
                <w:rFonts w:ascii="Arial" w:hAnsi="Arial" w:cs="Arial" w:eastAsia="Arial"/>
                <w:color w:val="525252"/>
                <w:spacing w:val="0"/>
                <w:position w:val="0"/>
                <w:sz w:val="20"/>
                <w:shd w:fill="auto" w:val="clear"/>
              </w:rPr>
              <w:t xml:space="preserve">: Com grande parte do orçamento familiar comprometido com contas básicas, reduzir o custo da energia pode liberar recursos para outras necessidades essenciais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Capacitação e Empoderamento</w:t>
            </w:r>
            <w:r>
              <w:rPr>
                <w:rFonts w:ascii="Arial" w:hAnsi="Arial" w:cs="Arial" w:eastAsia="Arial"/>
                <w:color w:val="525252"/>
                <w:spacing w:val="0"/>
                <w:position w:val="0"/>
                <w:sz w:val="20"/>
                <w:shd w:fill="auto" w:val="clear"/>
              </w:rPr>
              <w:t xml:space="preserve">: Ao fornecer conhecimento e recursos, a comunidade ganha autonomia para adotar e manter práticas que beneficiam financeiramente e ecologicamente.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DASHBOARD</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 implementação de dashboards personalizados nas residências para monitoramento de consumo energético em tempo real resulta na conscientização e redução do uso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Dashboards oferecem visualização clara e imediata, permitindo ajustes informados no comportamento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Gamificação de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Aplicar técnicas de gamificação para engajar moradores em desafios e recompensas relacionados à economia de energia incentivará a adoção de práticas sustentáveis.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Gamificação aumenta o engajamento e motiva mudanças comportamentais ao tornar o processo de economia mais interessante e recompensador.</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Combinação de Dashboard e 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Integrar dashboards funcionais com elementos de gamificação (como metas e prêmios) potencializa a eficiência energética em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A combinação de monitoramento visual com incentivos motiva tanto a conscientização quanto a 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w:hAnsi="Arial" w:cs="Arial" w:eastAsia="Arial"/>
          <w:b/>
          <w:color w:val="525252"/>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Este projeto de extensão visa implementar a combinação de dashboards funcionais e técnicas de gamificação para promover o uso sustentável de energia em comunidades de baixa renda. O foco é reduzir o consumo energético através de monitoramento em tempo real e engajamento motivacional dos moradores. O público-alvo inclui famílias em situação de vulnerabilidade que se beneficiarão de práticas eficientes.</w:t>
            </w:r>
          </w:p>
        </w:tc>
      </w:tr>
    </w:tbl>
    <w:p>
      <w:pPr>
        <w:spacing w:before="0" w:after="0" w:line="240"/>
        <w:ind w:right="0" w:left="0" w:firstLine="0"/>
        <w:jc w:val="left"/>
        <w:rPr>
          <w:rFonts w:ascii="Arial" w:hAnsi="Arial" w:cs="Arial" w:eastAsia="Arial"/>
          <w:b/>
          <w:strike w:val="true"/>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 busca por eficiência energética é uma necessidade crescente, especialmente em comunidades de baixa renda que enfrentam desafios significativos no acesso e no uso sustentável da energia. Este projeto visa implementar a combinação de dashboards funcionais e técnicas de gamificação para promover práticas energéticas conscientes e eficientes, alinhando-se com o Objetivo de Desenvolvimento Sustentável</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Objetivos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Implementar dashboards para monitoramento em tempo real do consumo de energia, promovendo práticas de uso consciente.</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Engajar residentes através de técnicas de gamificação onde o usuario podera trocar pontos ao completar metas por produtos, incentivando a redução do consumo energético.</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Educar a comunidade sobre práticas de eficiência energética, melhorando a consciência ambiental.</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Reduzir os custos com energia através da adoção de práticas sustentáveis.</w:t>
            </w:r>
          </w:p>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Avaliar o impacto das ações na mudança de comportamento e consumo energético dos participantes.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Instalação de Dashboards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Instalar dispositivos de monitoramento nas residências para fornecer dados em tempo real sobre o consumo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Treinar os moradores no uso dos dashboards com workshops práticos.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Instalação de Dashboards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Instalar dispositivos de monitoramento nas residências para fornecer dados em tempo real sobre o consumo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Treinar os moradores no uso dos dashboards com workshops práticos.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Introduzir um sistema de pontos para recompensar a economia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Organizar desafios e competições mensais entre as residências para estimular o engajamento dos moradores.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Educação e Sensibilização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Realizar rodas de conversa e oficinas sobre práticas de eficiência energética.</w:t>
            </w: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Distribuir materiais educativos, como folhetos e guias práticos, que abordem técnicas de economia de energia.</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 este item pode ser apresentado como resultados parciais, ou resultados finais para projetos implementados, ou, ainda, resultados esperados para propostas de projetos. Descrever de forma objetiva de que modo o projeto espera modificar as condições inicialmente diagnosticadas no público-alvo envolvido. Trata-se de uma projeção dos impactos sociais esperados ou desejados, considerando que a extensão universitária busca estar atenta aos interesses e necessidades da maioria da população, buscando superar desigualdades, garantir diversidade, evitar exclusões, implementar o desenvolvimento regional e desenvolver políticas públicas.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é o desfecho do projeto devendo responder o problema central do trabalho e destacar se o trabalho atendeu aos objetivos propostos, destacando os principais pontos e direções para futuras ações.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Inserir os dados neste espaço. Orientações: Adotar a versão atual da ABNT.</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ANEXO I</w:t>
      </w: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Fontes:</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Links:</w:t>
            </w: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Regulamento das Atividade de Extensão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851"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Versão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10/2024</w:t>
      </w: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OvabUesl4g63LxPIhM9XXmdE0FwrPBK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