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Relatório Reflexivo: Desafios Éticos no Desenvolvimento de Jogos Digitais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desenvolvimento de jogos digitais, mesmo sendo significativamente reconhecido como forma de entretenimento, também carrega várias responsabilidades éticas que impactam diretamente a experiência do jogador, a segurança dos dados e a integridade no acesso. Este relatório reflete sobre esses desafios no contexto da demo do jogo desenvolvido, cujo objetivo é incentivar práticas sustentáveis por meio da economia de energia em uma vizinhança fictícia de 10 casas, onde dois jogadores competem para manter uma boa qualidade de vida (mínimo de 3 estrelas) enquanto economizam energia ao longo de cinco dias.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Privacidade e Segurança de Dados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Um dos principais desafios éticos em jogos digitais envolve a coleta, armazenamento e uso dos dados dos jogadores. Na demo desenvolvida, os dados são mais voltados para performance (como quantidade de energia gasta e nível de estrelas), mas é importante considerar medidas que garantam a privacidade do jogador.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Monetização: Loot Boxes e Microtransações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demo desenvolvida não contém elementos de monetização, porém é importante refletir sobre como a monetização poderia ser inserida de forma ética, caso o projeto continue. A introdução de microtransações pode gerar desequilíbrios, criando vantagens para jogadores que pagam mais, que seriam os “pay-to-win”, e impactando de forma </w:t>
      </w:r>
      <w:r w:rsidDel="00000000" w:rsidR="00000000" w:rsidRPr="00000000">
        <w:rPr>
          <w:rtl w:val="0"/>
        </w:rPr>
        <w:t xml:space="preserve">negativa</w:t>
      </w:r>
      <w:r w:rsidDel="00000000" w:rsidR="00000000" w:rsidRPr="00000000">
        <w:rPr>
          <w:rtl w:val="0"/>
        </w:rPr>
        <w:t xml:space="preserve"> a experiência dos demais jogadores.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Acessibilidade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Considerando que o jogo envolve leitura de relatórios e análise de consumo de energia, é fundamental garantir que usuários com deficiências visuais ou cognitivas possam participar plenamente. Exemplos de acessibilidade: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Legendas personalizáveis.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Navegação por teclado e leitores de tela.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Feedback visual e sonoro adequado.</w:t>
        <w:br w:type="textWrapping"/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Impacto das Decisões de Design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 jogo desenvolvido, é necessário refletir sobre como a competição por economia de energia pode incentivar ações éticas ou explorar falhas no sistema para vencer. Sendo assim, seria essencial que os jogadores não pudessem sabotar o consumo um do outro.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Reflexão Crítica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Ao criar um jogo com uma proposta sustentável, como o que desenvolvemos, temos a chance de incentivar mudanças positivas no comportamento das pessoas. Mas, para que isso aconteça de forma ética e acessível para todos, é essencial pensar no jogo como um todo, desde o cuidado com os dados dos jogadores até o impacto das decisões de design na experiência do jogador.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Sendo assim, pensar em acessibilidade, transparência de dados e responsabilidade deve fazer parte do processo criativo desde o começo, e não ser um detalhe deixado para depois. O Economic City propõe uma competição saudável focada na economia de energia, e sua proposta só é realmente eficaz se vier acompanhada de escolhas éticas em todas as etapas do desenvolvimento.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